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6A414E" w14:textId="77777777" w:rsidR="00F73189" w:rsidRPr="00177EF8" w:rsidRDefault="00F73189" w:rsidP="006E4468">
      <w:pPr>
        <w:rPr>
          <w:rFonts w:ascii="Calibri" w:hAnsi="Calibri" w:cs="Calibri"/>
        </w:rPr>
      </w:pPr>
    </w:p>
    <w:p w14:paraId="5E912F0D" w14:textId="64778EA2" w:rsidR="002B3246" w:rsidRPr="00177EF8" w:rsidRDefault="002B3246" w:rsidP="006E4468">
      <w:pPr>
        <w:rPr>
          <w:rFonts w:ascii="Calibri" w:hAnsi="Calibri" w:cs="Calibri"/>
        </w:rPr>
      </w:pPr>
      <w:r w:rsidRPr="00177EF8">
        <w:rPr>
          <w:rFonts w:ascii="Calibri" w:hAnsi="Calibri" w:cs="Calibri"/>
        </w:rPr>
        <w:t>Medieninformation</w:t>
      </w:r>
    </w:p>
    <w:p w14:paraId="17A17E3F" w14:textId="77777777" w:rsidR="00FB00FA" w:rsidRDefault="00FB00FA" w:rsidP="006E4468">
      <w:pPr>
        <w:pStyle w:val="berschrift2"/>
        <w:spacing w:before="0" w:after="0"/>
        <w:rPr>
          <w:rFonts w:ascii="Calibri" w:eastAsia="Times New Roman" w:hAnsi="Calibri" w:cs="Calibri"/>
          <w:b/>
          <w:bCs/>
          <w:color w:val="E4003A"/>
          <w:kern w:val="0"/>
          <w:sz w:val="28"/>
          <w:szCs w:val="28"/>
          <w:bdr w:val="none" w:sz="0" w:space="0" w:color="auto" w:frame="1"/>
          <w:lang w:eastAsia="de-DE"/>
          <w14:ligatures w14:val="none"/>
        </w:rPr>
      </w:pPr>
    </w:p>
    <w:p w14:paraId="49E8737D" w14:textId="20CA9ACD" w:rsidR="006E4468" w:rsidRPr="006E4468" w:rsidRDefault="006E4468" w:rsidP="006E4468">
      <w:pPr>
        <w:pStyle w:val="berschrift2"/>
        <w:spacing w:before="0" w:after="0"/>
        <w:rPr>
          <w:rFonts w:ascii="Calibri" w:eastAsia="Times New Roman" w:hAnsi="Calibri" w:cs="Calibri"/>
          <w:b/>
          <w:bCs/>
          <w:color w:val="E4003A"/>
          <w:kern w:val="0"/>
          <w:sz w:val="28"/>
          <w:szCs w:val="28"/>
          <w:bdr w:val="none" w:sz="0" w:space="0" w:color="auto" w:frame="1"/>
          <w:lang w:eastAsia="de-DE"/>
          <w14:ligatures w14:val="none"/>
        </w:rPr>
      </w:pPr>
      <w:r w:rsidRPr="006E4468">
        <w:rPr>
          <w:rFonts w:ascii="Calibri" w:eastAsia="Times New Roman" w:hAnsi="Calibri" w:cs="Calibri"/>
          <w:b/>
          <w:bCs/>
          <w:color w:val="E4003A"/>
          <w:kern w:val="0"/>
          <w:sz w:val="28"/>
          <w:szCs w:val="28"/>
          <w:bdr w:val="none" w:sz="0" w:space="0" w:color="auto" w:frame="1"/>
          <w:lang w:eastAsia="de-DE"/>
          <w14:ligatures w14:val="none"/>
        </w:rPr>
        <w:t>Gemeinnütziger Wohnbau bleibt tragende Säule der steirischen Wohnraumversorgung</w:t>
      </w:r>
    </w:p>
    <w:p w14:paraId="0538FD46" w14:textId="77777777" w:rsidR="00F50C21" w:rsidRPr="00177EF8" w:rsidRDefault="00F50C21" w:rsidP="006E4468">
      <w:pPr>
        <w:rPr>
          <w:rFonts w:ascii="Calibri" w:hAnsi="Calibri" w:cs="Calibri"/>
        </w:rPr>
      </w:pPr>
    </w:p>
    <w:p w14:paraId="6F24A7EC" w14:textId="76EAF36B" w:rsidR="006E4468" w:rsidRDefault="002B3246" w:rsidP="006E4468">
      <w:pPr>
        <w:jc w:val="both"/>
        <w:rPr>
          <w:rFonts w:ascii="Calibri" w:eastAsia="Times New Roman" w:hAnsi="Calibri" w:cs="Calibri"/>
          <w:b/>
          <w:bCs/>
          <w:color w:val="000000"/>
          <w:kern w:val="0"/>
          <w:sz w:val="22"/>
          <w:szCs w:val="22"/>
          <w:lang w:eastAsia="de-DE"/>
          <w14:ligatures w14:val="none"/>
        </w:rPr>
      </w:pPr>
      <w:r w:rsidRPr="00177EF8">
        <w:rPr>
          <w:rFonts w:ascii="Calibri" w:hAnsi="Calibri" w:cs="Calibri"/>
          <w:sz w:val="22"/>
          <w:szCs w:val="22"/>
        </w:rPr>
        <w:t xml:space="preserve">Graz, </w:t>
      </w:r>
      <w:r w:rsidR="006E4468">
        <w:rPr>
          <w:rFonts w:ascii="Calibri" w:hAnsi="Calibri" w:cs="Calibri"/>
          <w:sz w:val="22"/>
          <w:szCs w:val="22"/>
        </w:rPr>
        <w:t>5. November</w:t>
      </w:r>
      <w:r w:rsidRPr="00177EF8">
        <w:rPr>
          <w:rFonts w:ascii="Calibri" w:hAnsi="Calibri" w:cs="Calibri"/>
          <w:sz w:val="22"/>
          <w:szCs w:val="22"/>
        </w:rPr>
        <w:t xml:space="preserve"> 202</w:t>
      </w:r>
      <w:r w:rsidR="00D22456">
        <w:rPr>
          <w:rFonts w:ascii="Calibri" w:hAnsi="Calibri" w:cs="Calibri"/>
          <w:sz w:val="22"/>
          <w:szCs w:val="22"/>
        </w:rPr>
        <w:t>6</w:t>
      </w:r>
      <w:r w:rsidRPr="00177EF8">
        <w:rPr>
          <w:rFonts w:ascii="Calibri" w:hAnsi="Calibri" w:cs="Calibri"/>
          <w:sz w:val="22"/>
          <w:szCs w:val="22"/>
        </w:rPr>
        <w:t xml:space="preserve"> </w:t>
      </w:r>
      <w:r w:rsidRPr="002B3246">
        <w:rPr>
          <w:rFonts w:ascii="Calibri" w:eastAsia="Times New Roman" w:hAnsi="Calibri" w:cs="Calibri"/>
          <w:color w:val="000000"/>
          <w:kern w:val="0"/>
          <w:sz w:val="22"/>
          <w:szCs w:val="22"/>
          <w:lang w:eastAsia="de-DE"/>
          <w14:ligatures w14:val="none"/>
        </w:rPr>
        <w:t>–</w:t>
      </w:r>
      <w:r w:rsidR="006E4468">
        <w:rPr>
          <w:rFonts w:ascii="Calibri" w:eastAsia="Times New Roman" w:hAnsi="Calibri" w:cs="Calibri"/>
          <w:color w:val="000000"/>
          <w:kern w:val="0"/>
          <w:sz w:val="22"/>
          <w:szCs w:val="22"/>
          <w:lang w:eastAsia="de-DE"/>
          <w14:ligatures w14:val="none"/>
        </w:rPr>
        <w:t xml:space="preserve"> </w:t>
      </w:r>
      <w:r w:rsidR="006E4468">
        <w:rPr>
          <w:rFonts w:ascii="Calibri" w:eastAsia="Times New Roman" w:hAnsi="Calibri" w:cs="Calibri"/>
          <w:b/>
          <w:bCs/>
          <w:color w:val="000000"/>
          <w:kern w:val="0"/>
          <w:sz w:val="22"/>
          <w:szCs w:val="22"/>
          <w:lang w:eastAsia="de-DE"/>
          <w14:ligatures w14:val="none"/>
        </w:rPr>
        <w:t xml:space="preserve">Im Rahmen einer gemeinsamen Presseveranstaltung von der Fachgruppe Immobilien- und Vermögenstreuhänder der Wirtschaftskammer Steiermark, der GBV Landesgruppe Steiermark und der EXPLOREAL GmbH wurde am 4. November 2026 die aktuelle Analyse </w:t>
      </w:r>
      <w:r w:rsidR="00FB00FA">
        <w:rPr>
          <w:rFonts w:ascii="Calibri" w:eastAsia="Times New Roman" w:hAnsi="Calibri" w:cs="Calibri"/>
          <w:b/>
          <w:bCs/>
          <w:color w:val="000000"/>
          <w:kern w:val="0"/>
          <w:sz w:val="22"/>
          <w:szCs w:val="22"/>
          <w:lang w:eastAsia="de-DE"/>
          <w14:ligatures w14:val="none"/>
        </w:rPr>
        <w:t>„</w:t>
      </w:r>
      <w:r w:rsidR="006E4468" w:rsidRPr="006E4468">
        <w:rPr>
          <w:rFonts w:ascii="Calibri" w:eastAsia="Times New Roman" w:hAnsi="Calibri" w:cs="Calibri"/>
          <w:b/>
          <w:bCs/>
          <w:color w:val="000000"/>
          <w:kern w:val="0"/>
          <w:sz w:val="22"/>
          <w:szCs w:val="22"/>
          <w:lang w:eastAsia="de-DE"/>
          <w14:ligatures w14:val="none"/>
        </w:rPr>
        <w:t>Wohnbauprojekte in der Pipeline: Steiermark“</w:t>
      </w:r>
      <w:r w:rsidR="006E4468">
        <w:rPr>
          <w:rFonts w:ascii="Calibri" w:eastAsia="Times New Roman" w:hAnsi="Calibri" w:cs="Calibri"/>
          <w:b/>
          <w:bCs/>
          <w:color w:val="000000"/>
          <w:kern w:val="0"/>
          <w:sz w:val="22"/>
          <w:szCs w:val="22"/>
          <w:lang w:eastAsia="de-DE"/>
          <w14:ligatures w14:val="none"/>
        </w:rPr>
        <w:t xml:space="preserve"> in Graz präsentiert. </w:t>
      </w:r>
    </w:p>
    <w:p w14:paraId="1BA42906" w14:textId="77777777" w:rsidR="00FB00FA" w:rsidRDefault="00FB00FA" w:rsidP="006E4468">
      <w:pPr>
        <w:jc w:val="both"/>
        <w:rPr>
          <w:rFonts w:ascii="Calibri" w:eastAsia="Times New Roman" w:hAnsi="Calibri" w:cs="Calibri"/>
          <w:b/>
          <w:bCs/>
          <w:color w:val="000000"/>
          <w:kern w:val="0"/>
          <w:sz w:val="22"/>
          <w:szCs w:val="22"/>
          <w:lang w:eastAsia="de-DE"/>
          <w14:ligatures w14:val="none"/>
        </w:rPr>
      </w:pPr>
    </w:p>
    <w:p w14:paraId="45D395BE" w14:textId="2FE937CE" w:rsidR="0009197F" w:rsidRPr="006E4468" w:rsidRDefault="0009197F" w:rsidP="006E4468">
      <w:pPr>
        <w:jc w:val="both"/>
        <w:rPr>
          <w:rFonts w:ascii="Calibri" w:hAnsi="Calibri" w:cs="Calibri"/>
          <w:color w:val="000000"/>
          <w:sz w:val="22"/>
          <w:szCs w:val="22"/>
        </w:rPr>
      </w:pPr>
      <w:r w:rsidRPr="006E4468">
        <w:rPr>
          <w:rFonts w:ascii="Calibri" w:hAnsi="Calibri" w:cs="Calibri"/>
          <w:color w:val="000000"/>
          <w:sz w:val="22"/>
          <w:szCs w:val="22"/>
        </w:rPr>
        <w:t xml:space="preserve">Die Analyse </w:t>
      </w:r>
      <w:r w:rsidR="00FB00FA">
        <w:rPr>
          <w:rFonts w:ascii="Calibri" w:hAnsi="Calibri" w:cs="Calibri"/>
          <w:color w:val="000000"/>
          <w:sz w:val="22"/>
          <w:szCs w:val="22"/>
        </w:rPr>
        <w:t>biete</w:t>
      </w:r>
      <w:r w:rsidRPr="006E4468">
        <w:rPr>
          <w:rFonts w:ascii="Calibri" w:hAnsi="Calibri" w:cs="Calibri"/>
          <w:color w:val="000000"/>
          <w:sz w:val="22"/>
          <w:szCs w:val="22"/>
        </w:rPr>
        <w:t>t einen umfassenden Einblick in die Entwicklung des steirischen Wohnungsmarkte</w:t>
      </w:r>
      <w:r w:rsidR="003F0666">
        <w:rPr>
          <w:rFonts w:ascii="Calibri" w:hAnsi="Calibri" w:cs="Calibri"/>
          <w:color w:val="000000"/>
          <w:sz w:val="22"/>
          <w:szCs w:val="22"/>
        </w:rPr>
        <w:t>s und zeigt</w:t>
      </w:r>
      <w:r w:rsidRPr="006E4468">
        <w:rPr>
          <w:rFonts w:ascii="Calibri" w:hAnsi="Calibri" w:cs="Calibri"/>
          <w:color w:val="000000"/>
          <w:sz w:val="22"/>
          <w:szCs w:val="22"/>
        </w:rPr>
        <w:t>: Der gemeinnützige Wohnbau ist und bleibt ein</w:t>
      </w:r>
      <w:r w:rsidR="00FB00FA">
        <w:rPr>
          <w:rFonts w:ascii="Calibri" w:hAnsi="Calibri" w:cs="Calibri"/>
          <w:color w:val="000000"/>
          <w:sz w:val="22"/>
          <w:szCs w:val="22"/>
        </w:rPr>
        <w:t>e tragende Säule</w:t>
      </w:r>
      <w:r w:rsidRPr="006E4468">
        <w:rPr>
          <w:rFonts w:ascii="Calibri" w:hAnsi="Calibri" w:cs="Calibri"/>
          <w:color w:val="000000"/>
          <w:sz w:val="22"/>
          <w:szCs w:val="22"/>
        </w:rPr>
        <w:t xml:space="preserve"> der Wohnraumversorgung in der Steiermark.</w:t>
      </w:r>
      <w:r w:rsidR="006E4468">
        <w:rPr>
          <w:rFonts w:ascii="Calibri" w:hAnsi="Calibri" w:cs="Calibri"/>
          <w:color w:val="000000"/>
          <w:sz w:val="22"/>
          <w:szCs w:val="22"/>
        </w:rPr>
        <w:t xml:space="preserve"> </w:t>
      </w:r>
      <w:r w:rsidRPr="006E4468">
        <w:rPr>
          <w:rFonts w:ascii="Calibri" w:hAnsi="Calibri" w:cs="Calibri"/>
          <w:color w:val="000000"/>
          <w:sz w:val="22"/>
          <w:szCs w:val="22"/>
        </w:rPr>
        <w:t xml:space="preserve">Im Erhebungszeitraum 2024 bis 2026 wurden in der Steiermark rund 411 Wohnbauprojekte mit insgesamt etwa 10.059 Wohneinheiten erfasst. Davon entfallen </w:t>
      </w:r>
      <w:r w:rsidR="006E4468">
        <w:rPr>
          <w:rFonts w:ascii="Calibri" w:hAnsi="Calibri" w:cs="Calibri"/>
          <w:color w:val="000000"/>
          <w:sz w:val="22"/>
          <w:szCs w:val="22"/>
        </w:rPr>
        <w:t>126 Bauprojekte und</w:t>
      </w:r>
      <w:r w:rsidRPr="006E4468">
        <w:rPr>
          <w:rFonts w:ascii="Calibri" w:hAnsi="Calibri" w:cs="Calibri"/>
          <w:color w:val="000000"/>
          <w:sz w:val="22"/>
          <w:szCs w:val="22"/>
        </w:rPr>
        <w:t xml:space="preserve"> 3.231 Wohneinheiten auf den gemeinnützigen Bereich. Damit leisten die gemeinnützigen Bauvereinigungen einen substanziellen Beitrag zur Schaffung neuen Wohnraums und zur Sicherstellung eines vielfältigen Wohnungsangebots</w:t>
      </w:r>
      <w:r w:rsidR="00FB00FA">
        <w:rPr>
          <w:rFonts w:ascii="Calibri" w:hAnsi="Calibri" w:cs="Calibri"/>
          <w:color w:val="000000"/>
          <w:sz w:val="22"/>
          <w:szCs w:val="22"/>
        </w:rPr>
        <w:t xml:space="preserve"> in der Steiermark</w:t>
      </w:r>
      <w:r w:rsidRPr="006E4468">
        <w:rPr>
          <w:rFonts w:ascii="Calibri" w:hAnsi="Calibri" w:cs="Calibri"/>
          <w:color w:val="000000"/>
          <w:sz w:val="22"/>
          <w:szCs w:val="22"/>
        </w:rPr>
        <w:t>.</w:t>
      </w:r>
    </w:p>
    <w:p w14:paraId="227C7DF6" w14:textId="77777777" w:rsidR="006E4468" w:rsidRDefault="006E4468" w:rsidP="006E4468">
      <w:pPr>
        <w:pStyle w:val="x12ofw9d"/>
        <w:spacing w:before="0" w:beforeAutospacing="0" w:after="0" w:afterAutospacing="0"/>
        <w:rPr>
          <w:rFonts w:ascii="Calibri" w:eastAsiaTheme="minorHAnsi" w:hAnsi="Calibri" w:cs="Calibri"/>
          <w:b/>
          <w:bCs/>
          <w:color w:val="000000"/>
          <w:kern w:val="2"/>
          <w:sz w:val="22"/>
          <w:szCs w:val="22"/>
          <w:lang w:eastAsia="en-US"/>
          <w14:ligatures w14:val="standardContextual"/>
        </w:rPr>
      </w:pPr>
    </w:p>
    <w:p w14:paraId="195CBE42" w14:textId="77777777" w:rsidR="00D23E76" w:rsidRPr="00D23E76" w:rsidRDefault="00D23E76" w:rsidP="00D23E76">
      <w:pPr>
        <w:pStyle w:val="x12ofw9d"/>
        <w:spacing w:before="0" w:beforeAutospacing="0" w:after="0" w:afterAutospacing="0"/>
        <w:rPr>
          <w:rFonts w:ascii="Calibri" w:eastAsiaTheme="minorHAnsi" w:hAnsi="Calibri" w:cs="Calibri"/>
          <w:color w:val="000000"/>
          <w:kern w:val="2"/>
          <w:sz w:val="22"/>
          <w:szCs w:val="22"/>
          <w:lang w:eastAsia="en-US"/>
          <w14:ligatures w14:val="standardContextual"/>
        </w:rPr>
      </w:pPr>
      <w:r w:rsidRPr="00D23E76">
        <w:rPr>
          <w:rFonts w:ascii="Calibri" w:eastAsiaTheme="minorHAnsi" w:hAnsi="Calibri" w:cs="Calibri"/>
          <w:b/>
          <w:bCs/>
          <w:color w:val="000000"/>
          <w:kern w:val="2"/>
          <w:sz w:val="22"/>
          <w:szCs w:val="22"/>
          <w:lang w:eastAsia="en-US"/>
          <w14:ligatures w14:val="standardContextual"/>
        </w:rPr>
        <w:t>Unterschiedliche Wohnbedürfnisse brauchen unterschiedliche Angebote</w:t>
      </w:r>
    </w:p>
    <w:p w14:paraId="757C6A84" w14:textId="48585054" w:rsidR="00D23E76" w:rsidRPr="00D23E76" w:rsidRDefault="00D23E76" w:rsidP="00E62F07">
      <w:pPr>
        <w:pStyle w:val="x12ofw9d"/>
        <w:spacing w:before="0" w:beforeAutospacing="0" w:after="0" w:afterAutospacing="0"/>
        <w:jc w:val="both"/>
        <w:rPr>
          <w:rFonts w:ascii="Calibri" w:eastAsiaTheme="minorHAnsi" w:hAnsi="Calibri" w:cs="Calibri"/>
          <w:color w:val="000000"/>
          <w:kern w:val="2"/>
          <w:sz w:val="22"/>
          <w:szCs w:val="22"/>
          <w:lang w:eastAsia="en-US"/>
          <w14:ligatures w14:val="standardContextual"/>
        </w:rPr>
      </w:pPr>
      <w:r w:rsidRPr="00D23E76">
        <w:rPr>
          <w:rFonts w:ascii="Calibri" w:eastAsiaTheme="minorHAnsi" w:hAnsi="Calibri" w:cs="Calibri"/>
          <w:color w:val="000000"/>
          <w:kern w:val="2"/>
          <w:sz w:val="22"/>
          <w:szCs w:val="22"/>
          <w:lang w:eastAsia="en-US"/>
          <w14:ligatures w14:val="standardContextual"/>
        </w:rPr>
        <w:t xml:space="preserve">Die Analyse </w:t>
      </w:r>
      <w:r w:rsidR="00F40B2D">
        <w:rPr>
          <w:rFonts w:ascii="Calibri" w:eastAsiaTheme="minorHAnsi" w:hAnsi="Calibri" w:cs="Calibri"/>
          <w:color w:val="000000"/>
          <w:kern w:val="2"/>
          <w:sz w:val="22"/>
          <w:szCs w:val="22"/>
          <w:lang w:eastAsia="en-US"/>
          <w14:ligatures w14:val="standardContextual"/>
        </w:rPr>
        <w:t>verdeutlicht</w:t>
      </w:r>
      <w:r w:rsidRPr="00D23E76">
        <w:rPr>
          <w:rFonts w:ascii="Calibri" w:eastAsiaTheme="minorHAnsi" w:hAnsi="Calibri" w:cs="Calibri"/>
          <w:color w:val="000000"/>
          <w:kern w:val="2"/>
          <w:sz w:val="22"/>
          <w:szCs w:val="22"/>
          <w:lang w:eastAsia="en-US"/>
          <w14:ligatures w14:val="standardContextual"/>
        </w:rPr>
        <w:t>, dass der Wohnungsbau in der Steiermark ein breites Spektrum abdeckt. 32 Prozent der erfassten Wohnungen entfallen auf Ein- und Zweizimmerwohnungen, 42 Prozent auf Dreizimmerwohnungen und 26 Prozent auf Wohnungen mit vier oder mehr Zimmern.</w:t>
      </w:r>
      <w:r w:rsidR="00E62F07">
        <w:rPr>
          <w:rFonts w:ascii="Calibri" w:eastAsiaTheme="minorHAnsi" w:hAnsi="Calibri" w:cs="Calibri"/>
          <w:color w:val="000000"/>
          <w:kern w:val="2"/>
          <w:sz w:val="22"/>
          <w:szCs w:val="22"/>
          <w:lang w:eastAsia="en-US"/>
          <w14:ligatures w14:val="standardContextual"/>
        </w:rPr>
        <w:t xml:space="preserve"> </w:t>
      </w:r>
      <w:r w:rsidR="001910C6">
        <w:rPr>
          <w:rFonts w:ascii="Calibri" w:eastAsiaTheme="minorHAnsi" w:hAnsi="Calibri" w:cs="Calibri"/>
          <w:color w:val="000000"/>
          <w:kern w:val="2"/>
          <w:sz w:val="22"/>
          <w:szCs w:val="22"/>
          <w:lang w:eastAsia="en-US"/>
          <w14:ligatures w14:val="standardContextual"/>
        </w:rPr>
        <w:t xml:space="preserve">Hinsichtlich </w:t>
      </w:r>
      <w:r w:rsidR="00E62F07">
        <w:rPr>
          <w:rFonts w:ascii="Calibri" w:eastAsiaTheme="minorHAnsi" w:hAnsi="Calibri" w:cs="Calibri"/>
          <w:color w:val="000000"/>
          <w:kern w:val="2"/>
          <w:sz w:val="22"/>
          <w:szCs w:val="22"/>
          <w:lang w:eastAsia="en-US"/>
          <w14:ligatures w14:val="standardContextual"/>
        </w:rPr>
        <w:t xml:space="preserve">der Wohnnutzfläche zeigt sich ein deutlicher Unterschied. </w:t>
      </w:r>
      <w:r w:rsidRPr="00D23E76">
        <w:rPr>
          <w:rFonts w:ascii="Calibri" w:eastAsiaTheme="minorHAnsi" w:hAnsi="Calibri" w:cs="Calibri"/>
          <w:color w:val="000000"/>
          <w:kern w:val="2"/>
          <w:sz w:val="22"/>
          <w:szCs w:val="22"/>
          <w:lang w:eastAsia="en-US"/>
          <w14:ligatures w14:val="standardContextual"/>
        </w:rPr>
        <w:t xml:space="preserve">Während </w:t>
      </w:r>
      <w:r w:rsidR="001910C6">
        <w:rPr>
          <w:rFonts w:ascii="Calibri" w:eastAsiaTheme="minorHAnsi" w:hAnsi="Calibri" w:cs="Calibri"/>
          <w:color w:val="000000"/>
          <w:kern w:val="2"/>
          <w:sz w:val="22"/>
          <w:szCs w:val="22"/>
          <w:lang w:eastAsia="en-US"/>
          <w14:ligatures w14:val="standardContextual"/>
        </w:rPr>
        <w:t>die</w:t>
      </w:r>
      <w:r w:rsidR="00E62F07">
        <w:rPr>
          <w:rFonts w:ascii="Calibri" w:eastAsiaTheme="minorHAnsi" w:hAnsi="Calibri" w:cs="Calibri"/>
          <w:color w:val="000000"/>
          <w:kern w:val="2"/>
          <w:sz w:val="22"/>
          <w:szCs w:val="22"/>
          <w:lang w:eastAsia="en-US"/>
          <w14:ligatures w14:val="standardContextual"/>
        </w:rPr>
        <w:t>se</w:t>
      </w:r>
      <w:r w:rsidR="001910C6">
        <w:rPr>
          <w:rFonts w:ascii="Calibri" w:eastAsiaTheme="minorHAnsi" w:hAnsi="Calibri" w:cs="Calibri"/>
          <w:color w:val="000000"/>
          <w:kern w:val="2"/>
          <w:sz w:val="22"/>
          <w:szCs w:val="22"/>
          <w:lang w:eastAsia="en-US"/>
          <w14:ligatures w14:val="standardContextual"/>
        </w:rPr>
        <w:t xml:space="preserve"> bei </w:t>
      </w:r>
      <w:r w:rsidRPr="00D23E76">
        <w:rPr>
          <w:rFonts w:ascii="Calibri" w:eastAsiaTheme="minorHAnsi" w:hAnsi="Calibri" w:cs="Calibri"/>
          <w:color w:val="000000"/>
          <w:kern w:val="2"/>
          <w:sz w:val="22"/>
          <w:szCs w:val="22"/>
          <w:lang w:eastAsia="en-US"/>
          <w14:ligatures w14:val="standardContextual"/>
        </w:rPr>
        <w:t>gewerbliche</w:t>
      </w:r>
      <w:r w:rsidR="001910C6">
        <w:rPr>
          <w:rFonts w:ascii="Calibri" w:eastAsiaTheme="minorHAnsi" w:hAnsi="Calibri" w:cs="Calibri"/>
          <w:color w:val="000000"/>
          <w:kern w:val="2"/>
          <w:sz w:val="22"/>
          <w:szCs w:val="22"/>
          <w:lang w:eastAsia="en-US"/>
          <w14:ligatures w14:val="standardContextual"/>
        </w:rPr>
        <w:t>n</w:t>
      </w:r>
      <w:r w:rsidRPr="00D23E76">
        <w:rPr>
          <w:rFonts w:ascii="Calibri" w:eastAsiaTheme="minorHAnsi" w:hAnsi="Calibri" w:cs="Calibri"/>
          <w:color w:val="000000"/>
          <w:kern w:val="2"/>
          <w:sz w:val="22"/>
          <w:szCs w:val="22"/>
          <w:lang w:eastAsia="en-US"/>
          <w14:ligatures w14:val="standardContextual"/>
        </w:rPr>
        <w:t xml:space="preserve"> </w:t>
      </w:r>
      <w:r w:rsidR="001910C6">
        <w:rPr>
          <w:rFonts w:ascii="Calibri" w:eastAsiaTheme="minorHAnsi" w:hAnsi="Calibri" w:cs="Calibri"/>
          <w:color w:val="000000"/>
          <w:kern w:val="2"/>
          <w:sz w:val="22"/>
          <w:szCs w:val="22"/>
          <w:lang w:eastAsia="en-US"/>
          <w14:ligatures w14:val="standardContextual"/>
        </w:rPr>
        <w:t>Bauträgern</w:t>
      </w:r>
      <w:r w:rsidRPr="00D23E76">
        <w:rPr>
          <w:rFonts w:ascii="Calibri" w:eastAsiaTheme="minorHAnsi" w:hAnsi="Calibri" w:cs="Calibri"/>
          <w:color w:val="000000"/>
          <w:kern w:val="2"/>
          <w:sz w:val="22"/>
          <w:szCs w:val="22"/>
          <w:lang w:eastAsia="en-US"/>
          <w14:ligatures w14:val="standardContextual"/>
        </w:rPr>
        <w:t xml:space="preserve"> im Schnitt rund 68 Quadratmeter umfass</w:t>
      </w:r>
      <w:r w:rsidR="001910C6">
        <w:rPr>
          <w:rFonts w:ascii="Calibri" w:eastAsiaTheme="minorHAnsi" w:hAnsi="Calibri" w:cs="Calibri"/>
          <w:color w:val="000000"/>
          <w:kern w:val="2"/>
          <w:sz w:val="22"/>
          <w:szCs w:val="22"/>
          <w:lang w:eastAsia="en-US"/>
          <w14:ligatures w14:val="standardContextual"/>
        </w:rPr>
        <w:t>t</w:t>
      </w:r>
      <w:r w:rsidRPr="00D23E76">
        <w:rPr>
          <w:rFonts w:ascii="Calibri" w:eastAsiaTheme="minorHAnsi" w:hAnsi="Calibri" w:cs="Calibri"/>
          <w:color w:val="000000"/>
          <w:kern w:val="2"/>
          <w:sz w:val="22"/>
          <w:szCs w:val="22"/>
          <w:lang w:eastAsia="en-US"/>
          <w14:ligatures w14:val="standardContextual"/>
        </w:rPr>
        <w:t>, liegt die durchschnittliche Wohnnutzfläche im gemeinnützigen Bereich bei rund 75 Quadratmetern.</w:t>
      </w:r>
      <w:r w:rsidR="00E62F07">
        <w:rPr>
          <w:rFonts w:ascii="Calibri" w:eastAsiaTheme="minorHAnsi" w:hAnsi="Calibri" w:cs="Calibri"/>
          <w:color w:val="000000"/>
          <w:kern w:val="2"/>
          <w:sz w:val="22"/>
          <w:szCs w:val="22"/>
          <w:lang w:eastAsia="en-US"/>
          <w14:ligatures w14:val="standardContextual"/>
        </w:rPr>
        <w:t xml:space="preserve"> </w:t>
      </w:r>
      <w:r w:rsidRPr="00D23E76">
        <w:rPr>
          <w:rFonts w:ascii="Calibri" w:eastAsiaTheme="minorHAnsi" w:hAnsi="Calibri" w:cs="Calibri"/>
          <w:color w:val="000000"/>
          <w:kern w:val="2"/>
          <w:sz w:val="22"/>
          <w:szCs w:val="22"/>
          <w:lang w:eastAsia="en-US"/>
          <w14:ligatures w14:val="standardContextual"/>
        </w:rPr>
        <w:t xml:space="preserve">Diese Zahlen </w:t>
      </w:r>
      <w:r w:rsidR="00F40B2D">
        <w:rPr>
          <w:rFonts w:ascii="Calibri" w:eastAsiaTheme="minorHAnsi" w:hAnsi="Calibri" w:cs="Calibri"/>
          <w:color w:val="000000"/>
          <w:kern w:val="2"/>
          <w:sz w:val="22"/>
          <w:szCs w:val="22"/>
          <w:lang w:eastAsia="en-US"/>
          <w14:ligatures w14:val="standardContextual"/>
        </w:rPr>
        <w:t>machen deutlich</w:t>
      </w:r>
      <w:r w:rsidRPr="00D23E76">
        <w:rPr>
          <w:rFonts w:ascii="Calibri" w:eastAsiaTheme="minorHAnsi" w:hAnsi="Calibri" w:cs="Calibri"/>
          <w:color w:val="000000"/>
          <w:kern w:val="2"/>
          <w:sz w:val="22"/>
          <w:szCs w:val="22"/>
          <w:lang w:eastAsia="en-US"/>
          <w14:ligatures w14:val="standardContextual"/>
        </w:rPr>
        <w:t>, dass gemeinnütziger Wohnbau nicht nur auf kleinere, kompakte Wohneinheiten ausgerichtet ist, sondern auch Wohnraum für Familien und größere Haushalte bereitstellt. Entscheidend ist, dass die Wohnungsangebote den unterschiedlichen Lebenssituationen und Bedürfnissen der Menschen gerecht werden.</w:t>
      </w:r>
    </w:p>
    <w:p w14:paraId="2B95833D" w14:textId="77777777" w:rsidR="00FB00FA" w:rsidRPr="003F0666" w:rsidRDefault="00FB00FA" w:rsidP="006E4468">
      <w:pPr>
        <w:pStyle w:val="x12ofw9d"/>
        <w:spacing w:before="0" w:beforeAutospacing="0" w:after="0" w:afterAutospacing="0"/>
        <w:rPr>
          <w:rFonts w:ascii="Calibri" w:eastAsiaTheme="minorHAnsi" w:hAnsi="Calibri" w:cs="Calibri"/>
          <w:color w:val="000000"/>
          <w:kern w:val="2"/>
          <w:sz w:val="22"/>
          <w:szCs w:val="22"/>
          <w:lang w:eastAsia="en-US"/>
          <w14:ligatures w14:val="standardContextual"/>
        </w:rPr>
      </w:pPr>
    </w:p>
    <w:p w14:paraId="4CF6C88B" w14:textId="7EAC253E" w:rsidR="0009197F" w:rsidRDefault="003F0666" w:rsidP="006E4468">
      <w:pPr>
        <w:pStyle w:val="x12ofw9d"/>
        <w:spacing w:before="0" w:beforeAutospacing="0" w:after="0" w:afterAutospacing="0"/>
        <w:jc w:val="both"/>
        <w:rPr>
          <w:rFonts w:ascii="Calibri" w:eastAsiaTheme="minorHAnsi" w:hAnsi="Calibri" w:cs="Calibri"/>
          <w:color w:val="000000"/>
          <w:kern w:val="2"/>
          <w:sz w:val="22"/>
          <w:szCs w:val="22"/>
          <w:lang w:eastAsia="en-US"/>
          <w14:ligatures w14:val="standardContextual"/>
        </w:rPr>
      </w:pPr>
      <w:r w:rsidRPr="003F0666">
        <w:rPr>
          <w:rFonts w:ascii="Calibri" w:eastAsiaTheme="minorHAnsi" w:hAnsi="Calibri" w:cs="Calibri"/>
          <w:color w:val="000000"/>
          <w:kern w:val="2"/>
          <w:sz w:val="22"/>
          <w:szCs w:val="22"/>
          <w:lang w:eastAsia="en-US"/>
          <w14:ligatures w14:val="standardContextual"/>
        </w:rPr>
        <w:t xml:space="preserve">Ein wesentlicher Vorteil des gemeinnützigen Wohnbaus liegt dabei in den </w:t>
      </w:r>
      <w:r w:rsidR="00E42927">
        <w:rPr>
          <w:rFonts w:ascii="Calibri" w:eastAsiaTheme="minorHAnsi" w:hAnsi="Calibri" w:cs="Calibri"/>
          <w:color w:val="000000"/>
          <w:kern w:val="2"/>
          <w:sz w:val="22"/>
          <w:szCs w:val="22"/>
          <w:lang w:eastAsia="en-US"/>
          <w14:ligatures w14:val="standardContextual"/>
        </w:rPr>
        <w:t xml:space="preserve">bis zu 25 Prozent </w:t>
      </w:r>
      <w:r w:rsidRPr="003F0666">
        <w:rPr>
          <w:rFonts w:ascii="Calibri" w:eastAsiaTheme="minorHAnsi" w:hAnsi="Calibri" w:cs="Calibri"/>
          <w:color w:val="000000"/>
          <w:kern w:val="2"/>
          <w:sz w:val="22"/>
          <w:szCs w:val="22"/>
          <w:lang w:eastAsia="en-US"/>
          <w14:ligatures w14:val="standardContextual"/>
        </w:rPr>
        <w:t>günstigeren Mieten. Durch das Prinzip der Kosten</w:t>
      </w:r>
      <w:r w:rsidR="00E42927">
        <w:rPr>
          <w:rFonts w:ascii="Calibri" w:eastAsiaTheme="minorHAnsi" w:hAnsi="Calibri" w:cs="Calibri"/>
          <w:color w:val="000000"/>
          <w:kern w:val="2"/>
          <w:sz w:val="22"/>
          <w:szCs w:val="22"/>
          <w:lang w:eastAsia="en-US"/>
          <w14:ligatures w14:val="standardContextual"/>
        </w:rPr>
        <w:t>deckung</w:t>
      </w:r>
      <w:r w:rsidRPr="003F0666">
        <w:rPr>
          <w:rFonts w:ascii="Calibri" w:eastAsiaTheme="minorHAnsi" w:hAnsi="Calibri" w:cs="Calibri"/>
          <w:color w:val="000000"/>
          <w:kern w:val="2"/>
          <w:sz w:val="22"/>
          <w:szCs w:val="22"/>
          <w:lang w:eastAsia="en-US"/>
          <w14:ligatures w14:val="standardContextual"/>
        </w:rPr>
        <w:t xml:space="preserve"> können Wohnungen langfristig leistbarer angeboten werden. </w:t>
      </w:r>
      <w:r w:rsidR="0009197F" w:rsidRPr="006E4468">
        <w:rPr>
          <w:rFonts w:ascii="Calibri" w:eastAsiaTheme="minorHAnsi" w:hAnsi="Calibri" w:cs="Calibri"/>
          <w:color w:val="000000"/>
          <w:kern w:val="2"/>
          <w:sz w:val="22"/>
          <w:szCs w:val="22"/>
          <w:lang w:eastAsia="en-US"/>
          <w14:ligatures w14:val="standardContextual"/>
        </w:rPr>
        <w:t xml:space="preserve">„Die Zahlen </w:t>
      </w:r>
      <w:r w:rsidR="00F40B2D">
        <w:rPr>
          <w:rFonts w:ascii="Calibri" w:eastAsiaTheme="minorHAnsi" w:hAnsi="Calibri" w:cs="Calibri"/>
          <w:color w:val="000000"/>
          <w:kern w:val="2"/>
          <w:sz w:val="22"/>
          <w:szCs w:val="22"/>
          <w:lang w:eastAsia="en-US"/>
          <w14:ligatures w14:val="standardContextual"/>
        </w:rPr>
        <w:t>unterstreichen einmal mehr</w:t>
      </w:r>
      <w:r w:rsidR="0009197F" w:rsidRPr="006E4468">
        <w:rPr>
          <w:rFonts w:ascii="Calibri" w:eastAsiaTheme="minorHAnsi" w:hAnsi="Calibri" w:cs="Calibri"/>
          <w:color w:val="000000"/>
          <w:kern w:val="2"/>
          <w:sz w:val="22"/>
          <w:szCs w:val="22"/>
          <w:lang w:eastAsia="en-US"/>
          <w14:ligatures w14:val="standardContextual"/>
        </w:rPr>
        <w:t>, wie wichtig die gemeinnützigen Bauvereinigungen für die Wohnraumversorgung in der Steiermark sind. Unser Auftrag geht dabei weit über die Errichtung neuer Wohnungen hinaus. Wir schaffen Wohnraum, der langfristig leistbar bleibt, und tragen damit wesentlich zur sozialen und wirtschaftlichen Stabilität unseres Landes bei</w:t>
      </w:r>
      <w:r w:rsidR="00D23E76">
        <w:rPr>
          <w:rFonts w:ascii="Calibri" w:eastAsiaTheme="minorHAnsi" w:hAnsi="Calibri" w:cs="Calibri"/>
          <w:color w:val="000000"/>
          <w:kern w:val="2"/>
          <w:sz w:val="22"/>
          <w:szCs w:val="22"/>
          <w:lang w:eastAsia="en-US"/>
          <w14:ligatures w14:val="standardContextual"/>
        </w:rPr>
        <w:t xml:space="preserve">. </w:t>
      </w:r>
      <w:r w:rsidR="00D23E76" w:rsidRPr="00D23E76">
        <w:rPr>
          <w:rFonts w:ascii="Calibri" w:eastAsiaTheme="minorHAnsi" w:hAnsi="Calibri" w:cs="Calibri"/>
          <w:color w:val="000000"/>
          <w:kern w:val="2"/>
          <w:sz w:val="22"/>
          <w:szCs w:val="22"/>
          <w:lang w:eastAsia="en-US"/>
          <w14:ligatures w14:val="standardContextual"/>
        </w:rPr>
        <w:t>Die gemeinnützigen Bauvereinigungen stehen für eine nachhaltige Bewirtschaftung, Kostenorientierung und die konsequente Ausrichtung auf den Wohnbedarf der Bevölkerung</w:t>
      </w:r>
      <w:r w:rsidR="0009197F" w:rsidRPr="006E4468">
        <w:rPr>
          <w:rFonts w:ascii="Calibri" w:eastAsiaTheme="minorHAnsi" w:hAnsi="Calibri" w:cs="Calibri"/>
          <w:color w:val="000000"/>
          <w:kern w:val="2"/>
          <w:sz w:val="22"/>
          <w:szCs w:val="22"/>
          <w:lang w:eastAsia="en-US"/>
          <w14:ligatures w14:val="standardContextual"/>
        </w:rPr>
        <w:t xml:space="preserve">“, betont </w:t>
      </w:r>
      <w:r w:rsidR="006E4468" w:rsidRPr="00D23E76">
        <w:rPr>
          <w:rFonts w:ascii="Calibri" w:eastAsiaTheme="minorHAnsi" w:hAnsi="Calibri" w:cs="Calibri"/>
          <w:color w:val="000000"/>
          <w:kern w:val="2"/>
          <w:sz w:val="22"/>
          <w:szCs w:val="22"/>
          <w:lang w:eastAsia="en-US"/>
          <w14:ligatures w14:val="standardContextual"/>
        </w:rPr>
        <w:t xml:space="preserve">GBV Steiermark-Obmann </w:t>
      </w:r>
      <w:r w:rsidR="0009197F" w:rsidRPr="006E4468">
        <w:rPr>
          <w:rFonts w:ascii="Calibri" w:eastAsiaTheme="minorHAnsi" w:hAnsi="Calibri" w:cs="Calibri"/>
          <w:color w:val="000000"/>
          <w:kern w:val="2"/>
          <w:sz w:val="22"/>
          <w:szCs w:val="22"/>
          <w:lang w:eastAsia="en-US"/>
          <w14:ligatures w14:val="standardContextual"/>
        </w:rPr>
        <w:t>Mag. Christian Krainer</w:t>
      </w:r>
      <w:r w:rsidR="00D23E76">
        <w:rPr>
          <w:rFonts w:ascii="Calibri" w:eastAsiaTheme="minorHAnsi" w:hAnsi="Calibri" w:cs="Calibri"/>
          <w:color w:val="000000"/>
          <w:kern w:val="2"/>
          <w:sz w:val="22"/>
          <w:szCs w:val="22"/>
          <w:lang w:eastAsia="en-US"/>
          <w14:ligatures w14:val="standardContextual"/>
        </w:rPr>
        <w:t xml:space="preserve"> (</w:t>
      </w:r>
      <w:proofErr w:type="gramStart"/>
      <w:r w:rsidR="00D23E76">
        <w:rPr>
          <w:rFonts w:ascii="Calibri" w:eastAsiaTheme="minorHAnsi" w:hAnsi="Calibri" w:cs="Calibri"/>
          <w:color w:val="000000"/>
          <w:kern w:val="2"/>
          <w:sz w:val="22"/>
          <w:szCs w:val="22"/>
          <w:lang w:eastAsia="en-US"/>
          <w14:ligatures w14:val="standardContextual"/>
        </w:rPr>
        <w:t>ÖWG Wohnbau</w:t>
      </w:r>
      <w:proofErr w:type="gramEnd"/>
      <w:r w:rsidR="00D23E76">
        <w:rPr>
          <w:rFonts w:ascii="Calibri" w:eastAsiaTheme="minorHAnsi" w:hAnsi="Calibri" w:cs="Calibri"/>
          <w:color w:val="000000"/>
          <w:kern w:val="2"/>
          <w:sz w:val="22"/>
          <w:szCs w:val="22"/>
          <w:lang w:eastAsia="en-US"/>
          <w14:ligatures w14:val="standardContextual"/>
        </w:rPr>
        <w:t>)</w:t>
      </w:r>
      <w:r w:rsidR="006E4468">
        <w:rPr>
          <w:rFonts w:ascii="Calibri" w:eastAsiaTheme="minorHAnsi" w:hAnsi="Calibri" w:cs="Calibri"/>
          <w:color w:val="000000"/>
          <w:kern w:val="2"/>
          <w:sz w:val="22"/>
          <w:szCs w:val="22"/>
          <w:lang w:eastAsia="en-US"/>
          <w14:ligatures w14:val="standardContextual"/>
        </w:rPr>
        <w:t>.</w:t>
      </w:r>
    </w:p>
    <w:p w14:paraId="7B1F0A13" w14:textId="77777777" w:rsidR="00D23E76" w:rsidRPr="00E62F07" w:rsidRDefault="00D23E76" w:rsidP="006E4468">
      <w:pPr>
        <w:pStyle w:val="x12ofw9d"/>
        <w:spacing w:before="0" w:beforeAutospacing="0" w:after="0" w:afterAutospacing="0"/>
        <w:rPr>
          <w:rFonts w:ascii="Calibri" w:hAnsi="Calibri" w:cs="Calibri"/>
          <w:color w:val="000000"/>
          <w:sz w:val="22"/>
          <w:szCs w:val="22"/>
        </w:rPr>
      </w:pPr>
    </w:p>
    <w:p w14:paraId="04DB0412" w14:textId="6CBCAB93" w:rsidR="0009197F" w:rsidRDefault="0009197F" w:rsidP="006E4468">
      <w:pPr>
        <w:pStyle w:val="x12ofw9d"/>
        <w:spacing w:before="0" w:beforeAutospacing="0" w:after="0" w:afterAutospacing="0"/>
        <w:rPr>
          <w:rFonts w:ascii="Calibri" w:hAnsi="Calibri" w:cs="Calibri"/>
          <w:b/>
          <w:bCs/>
          <w:color w:val="000000"/>
          <w:sz w:val="22"/>
          <w:szCs w:val="22"/>
        </w:rPr>
      </w:pPr>
      <w:r w:rsidRPr="00E62F07">
        <w:rPr>
          <w:rFonts w:ascii="Calibri" w:hAnsi="Calibri" w:cs="Calibri"/>
          <w:b/>
          <w:bCs/>
          <w:color w:val="000000"/>
          <w:sz w:val="22"/>
          <w:szCs w:val="22"/>
        </w:rPr>
        <w:t xml:space="preserve">Gemeinnütziger Wohnbau </w:t>
      </w:r>
      <w:r w:rsidR="00F40B2D">
        <w:rPr>
          <w:rFonts w:ascii="Calibri" w:hAnsi="Calibri" w:cs="Calibri"/>
          <w:b/>
          <w:bCs/>
          <w:color w:val="000000"/>
          <w:sz w:val="22"/>
          <w:szCs w:val="22"/>
        </w:rPr>
        <w:t>sichert leistbaren Wohnraum in allen Regionen</w:t>
      </w:r>
      <w:r w:rsidR="002120E6">
        <w:rPr>
          <w:rFonts w:ascii="Calibri" w:hAnsi="Calibri" w:cs="Calibri"/>
          <w:b/>
          <w:bCs/>
          <w:color w:val="000000"/>
          <w:sz w:val="22"/>
          <w:szCs w:val="22"/>
        </w:rPr>
        <w:t xml:space="preserve"> </w:t>
      </w:r>
    </w:p>
    <w:p w14:paraId="64F85D4F" w14:textId="6B181465" w:rsidR="00F40B2D" w:rsidRPr="00F40B2D" w:rsidRDefault="00F40B2D" w:rsidP="00F40B2D">
      <w:pPr>
        <w:pStyle w:val="x12ofw9d"/>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Die meisten Wohnungsfertigstellungen konzentrieren sich auf Graz</w:t>
      </w:r>
      <w:r w:rsidR="002120E6">
        <w:rPr>
          <w:rFonts w:ascii="Calibri" w:hAnsi="Calibri" w:cs="Calibri"/>
          <w:color w:val="000000"/>
          <w:sz w:val="22"/>
          <w:szCs w:val="22"/>
        </w:rPr>
        <w:t xml:space="preserve">. </w:t>
      </w:r>
      <w:r>
        <w:rPr>
          <w:rFonts w:ascii="Calibri" w:hAnsi="Calibri" w:cs="Calibri"/>
          <w:color w:val="000000"/>
          <w:sz w:val="22"/>
          <w:szCs w:val="22"/>
        </w:rPr>
        <w:t>I</w:t>
      </w:r>
      <w:r w:rsidR="002120E6">
        <w:rPr>
          <w:rFonts w:ascii="Calibri" w:hAnsi="Calibri" w:cs="Calibri"/>
          <w:color w:val="000000"/>
          <w:sz w:val="22"/>
          <w:szCs w:val="22"/>
        </w:rPr>
        <w:t>m Jahr 2026</w:t>
      </w:r>
      <w:r>
        <w:rPr>
          <w:rFonts w:ascii="Calibri" w:hAnsi="Calibri" w:cs="Calibri"/>
          <w:color w:val="000000"/>
          <w:sz w:val="22"/>
          <w:szCs w:val="22"/>
        </w:rPr>
        <w:t xml:space="preserve"> werden </w:t>
      </w:r>
      <w:proofErr w:type="spellStart"/>
      <w:r>
        <w:rPr>
          <w:rFonts w:ascii="Calibri" w:hAnsi="Calibri" w:cs="Calibri"/>
          <w:color w:val="000000"/>
          <w:sz w:val="22"/>
          <w:szCs w:val="22"/>
        </w:rPr>
        <w:t>steiermarkweit</w:t>
      </w:r>
      <w:proofErr w:type="spellEnd"/>
      <w:r w:rsidR="002120E6">
        <w:rPr>
          <w:rFonts w:ascii="Calibri" w:hAnsi="Calibri" w:cs="Calibri"/>
          <w:color w:val="000000"/>
          <w:sz w:val="22"/>
          <w:szCs w:val="22"/>
        </w:rPr>
        <w:t xml:space="preserve"> 3.420 Wohnungen fertiggestellt, 2.560 davon in Graz. </w:t>
      </w:r>
      <w:r>
        <w:rPr>
          <w:rFonts w:ascii="Calibri" w:hAnsi="Calibri" w:cs="Calibri"/>
          <w:color w:val="000000"/>
          <w:sz w:val="22"/>
          <w:szCs w:val="22"/>
        </w:rPr>
        <w:t>An zweiter Stelle liegt</w:t>
      </w:r>
      <w:r w:rsidR="002120E6">
        <w:rPr>
          <w:rFonts w:ascii="Calibri" w:hAnsi="Calibri" w:cs="Calibri"/>
          <w:color w:val="000000"/>
          <w:sz w:val="22"/>
          <w:szCs w:val="22"/>
        </w:rPr>
        <w:t xml:space="preserve"> Graz-Umgebung. Bei einem Vergleich zeigt sich</w:t>
      </w:r>
      <w:r w:rsidR="0047479D">
        <w:rPr>
          <w:rFonts w:ascii="Calibri" w:hAnsi="Calibri" w:cs="Calibri"/>
          <w:color w:val="000000"/>
          <w:sz w:val="22"/>
          <w:szCs w:val="22"/>
        </w:rPr>
        <w:t>, dass der Anteil an Wohnraum, der von gemeinnützigen Bauträgern errichtet w</w:t>
      </w:r>
      <w:r>
        <w:rPr>
          <w:rFonts w:ascii="Calibri" w:hAnsi="Calibri" w:cs="Calibri"/>
          <w:color w:val="000000"/>
          <w:sz w:val="22"/>
          <w:szCs w:val="22"/>
        </w:rPr>
        <w:t>ird</w:t>
      </w:r>
      <w:r w:rsidR="0047479D">
        <w:rPr>
          <w:rFonts w:ascii="Calibri" w:hAnsi="Calibri" w:cs="Calibri"/>
          <w:color w:val="000000"/>
          <w:sz w:val="22"/>
          <w:szCs w:val="22"/>
        </w:rPr>
        <w:t xml:space="preserve">, in den ländlicheren Bezirken höher ist, während die gewerblichen Unternehmen mehr Wohnraum in Graz und Graz-Umgebung schaffen. </w:t>
      </w:r>
      <w:r w:rsidRPr="00F40B2D">
        <w:rPr>
          <w:rFonts w:ascii="Calibri" w:hAnsi="Calibri" w:cs="Calibri"/>
          <w:color w:val="000000"/>
          <w:sz w:val="22"/>
          <w:szCs w:val="22"/>
        </w:rPr>
        <w:t xml:space="preserve">Damit wird deutlich, dass die gemeinnützigen Bauvereinigungen nicht nur in den urbanen Zentren, sondern gerade auch in </w:t>
      </w:r>
      <w:r w:rsidR="003F0666">
        <w:rPr>
          <w:rFonts w:ascii="Calibri" w:hAnsi="Calibri" w:cs="Calibri"/>
          <w:color w:val="000000"/>
          <w:sz w:val="22"/>
          <w:szCs w:val="22"/>
        </w:rPr>
        <w:t>ländlicher</w:t>
      </w:r>
      <w:r w:rsidRPr="00F40B2D">
        <w:rPr>
          <w:rFonts w:ascii="Calibri" w:hAnsi="Calibri" w:cs="Calibri"/>
          <w:color w:val="000000"/>
          <w:sz w:val="22"/>
          <w:szCs w:val="22"/>
        </w:rPr>
        <w:t>en Regionen einen wichtigen Beitrag zu einem ausgewogenen Wohnungsangebot leisten.</w:t>
      </w:r>
    </w:p>
    <w:p w14:paraId="592A9DFB" w14:textId="77777777" w:rsidR="00F40B2D" w:rsidRPr="00E62F07" w:rsidRDefault="00F40B2D" w:rsidP="006E4468">
      <w:pPr>
        <w:pStyle w:val="x12ofw9d"/>
        <w:spacing w:before="0" w:beforeAutospacing="0" w:after="0" w:afterAutospacing="0"/>
        <w:rPr>
          <w:rFonts w:ascii="Calibri" w:hAnsi="Calibri" w:cs="Calibri"/>
          <w:color w:val="000000"/>
          <w:sz w:val="22"/>
          <w:szCs w:val="22"/>
        </w:rPr>
      </w:pPr>
    </w:p>
    <w:p w14:paraId="45B0CD83" w14:textId="70C1308C" w:rsidR="0009197F" w:rsidRPr="00E62F07" w:rsidRDefault="0009197F" w:rsidP="006E4468">
      <w:pPr>
        <w:pStyle w:val="x12ofw9d"/>
        <w:spacing w:before="0" w:beforeAutospacing="0" w:after="0" w:afterAutospacing="0"/>
        <w:rPr>
          <w:rFonts w:ascii="Calibri" w:hAnsi="Calibri" w:cs="Calibri"/>
          <w:color w:val="000000"/>
          <w:sz w:val="22"/>
          <w:szCs w:val="22"/>
        </w:rPr>
      </w:pPr>
      <w:r w:rsidRPr="00E62F07">
        <w:rPr>
          <w:rFonts w:ascii="Calibri" w:hAnsi="Calibri" w:cs="Calibri"/>
          <w:b/>
          <w:bCs/>
          <w:color w:val="000000"/>
          <w:sz w:val="22"/>
          <w:szCs w:val="22"/>
        </w:rPr>
        <w:lastRenderedPageBreak/>
        <w:t xml:space="preserve">Verlässliche Rahmenbedingungen </w:t>
      </w:r>
      <w:r w:rsidR="00F40B2D">
        <w:rPr>
          <w:rFonts w:ascii="Calibri" w:hAnsi="Calibri" w:cs="Calibri"/>
          <w:b/>
          <w:bCs/>
          <w:color w:val="000000"/>
          <w:sz w:val="22"/>
          <w:szCs w:val="22"/>
        </w:rPr>
        <w:t>für die Zukunft</w:t>
      </w:r>
    </w:p>
    <w:p w14:paraId="3BC112A7" w14:textId="1CEC81C5" w:rsidR="00E62F07" w:rsidRDefault="0009197F" w:rsidP="003F0666">
      <w:pPr>
        <w:pStyle w:val="x12ofw9d"/>
        <w:spacing w:before="0" w:beforeAutospacing="0" w:after="0" w:afterAutospacing="0"/>
        <w:jc w:val="both"/>
        <w:rPr>
          <w:rFonts w:ascii="Calibri" w:hAnsi="Calibri" w:cs="Calibri"/>
          <w:color w:val="000000"/>
          <w:sz w:val="22"/>
          <w:szCs w:val="22"/>
        </w:rPr>
      </w:pPr>
      <w:r w:rsidRPr="00E62F07">
        <w:rPr>
          <w:rFonts w:ascii="Calibri" w:hAnsi="Calibri" w:cs="Calibri"/>
          <w:color w:val="000000"/>
          <w:sz w:val="22"/>
          <w:szCs w:val="22"/>
        </w:rPr>
        <w:t>Damit die gemeinnützigen Bauvereinigungen ihre wichtige Rolle auch künftig erfüllen können, braucht es entsprechende Rahmenbedingungen. Dazu zählen insbesondere ausreichend verfügbare Grundstücke, eine langfristig gesicherte Wohnbauförderung, leistbare Finanzierungsmöglichkeiten und verlässliche rechtliche sowie planerische Voraussetzungen.</w:t>
      </w:r>
      <w:r w:rsidR="00E62F07">
        <w:rPr>
          <w:rFonts w:ascii="Calibri" w:hAnsi="Calibri" w:cs="Calibri"/>
          <w:color w:val="000000"/>
          <w:sz w:val="22"/>
          <w:szCs w:val="22"/>
        </w:rPr>
        <w:t xml:space="preserve"> </w:t>
      </w:r>
    </w:p>
    <w:p w14:paraId="51642C27" w14:textId="77777777" w:rsidR="003F0666" w:rsidRDefault="003F0666" w:rsidP="003F0666">
      <w:pPr>
        <w:pStyle w:val="x12ofw9d"/>
        <w:spacing w:before="0" w:beforeAutospacing="0" w:after="0" w:afterAutospacing="0"/>
        <w:jc w:val="both"/>
        <w:rPr>
          <w:rFonts w:ascii="Calibri" w:hAnsi="Calibri" w:cs="Calibri"/>
          <w:color w:val="000000"/>
          <w:sz w:val="22"/>
          <w:szCs w:val="22"/>
        </w:rPr>
      </w:pPr>
    </w:p>
    <w:p w14:paraId="397D52DE" w14:textId="25AB06D9" w:rsidR="003F0666" w:rsidRDefault="003F0666" w:rsidP="003F0666">
      <w:pPr>
        <w:pStyle w:val="x12ofw9d"/>
        <w:spacing w:before="0" w:beforeAutospacing="0" w:after="0" w:afterAutospacing="0"/>
        <w:jc w:val="both"/>
        <w:rPr>
          <w:rFonts w:ascii="Calibri" w:hAnsi="Calibri" w:cs="Calibri"/>
          <w:color w:val="000000"/>
          <w:sz w:val="22"/>
          <w:szCs w:val="22"/>
        </w:rPr>
      </w:pPr>
      <w:r w:rsidRPr="003F0666">
        <w:rPr>
          <w:rFonts w:ascii="Calibri" w:hAnsi="Calibri" w:cs="Calibri"/>
          <w:color w:val="000000"/>
          <w:sz w:val="22"/>
          <w:szCs w:val="22"/>
        </w:rPr>
        <w:t>Ein wichtiges Signal für die zukünftige Entwicklung ist die Sicherstellung des Wohnbauförderungsprogramms 2026/2027. Damit ist eine wesentliche Grundlage für die Fortführung des gemeinnützigen Wohnbaus in der Steiermark gewährleistet. Die Zahl der vorgesehenen Wohnungen hat sich zwar auf 1.200 reduziert, diese Entwicklung spiegelt jedoch auch die demografischen Veränderungen und den damit verbundenen Wohnbedarf wider. Umso wichtiger ist es, die vorhandenen Fördermittel gezielt einzusetzen und weiterhin leistbaren Wohnraum für jene Menschen zu schaffen, die ihn benötigen.</w:t>
      </w:r>
    </w:p>
    <w:p w14:paraId="27F68F98" w14:textId="77777777" w:rsidR="003F0666" w:rsidRDefault="003F0666" w:rsidP="006E4468">
      <w:pPr>
        <w:pStyle w:val="x12ofw9d"/>
        <w:spacing w:before="0" w:beforeAutospacing="0" w:after="0" w:afterAutospacing="0"/>
        <w:rPr>
          <w:rFonts w:ascii="Calibri" w:hAnsi="Calibri" w:cs="Calibri"/>
          <w:color w:val="000000"/>
          <w:sz w:val="22"/>
          <w:szCs w:val="22"/>
        </w:rPr>
      </w:pPr>
    </w:p>
    <w:p w14:paraId="383D10FA" w14:textId="77777777" w:rsidR="003F0666" w:rsidRPr="00E62F07" w:rsidRDefault="003F0666" w:rsidP="003F0666">
      <w:pPr>
        <w:pStyle w:val="x12ofw9d"/>
        <w:spacing w:before="0" w:beforeAutospacing="0" w:after="0" w:afterAutospacing="0"/>
        <w:jc w:val="both"/>
        <w:rPr>
          <w:rFonts w:ascii="Calibri" w:hAnsi="Calibri" w:cs="Calibri"/>
          <w:color w:val="000000"/>
          <w:sz w:val="22"/>
          <w:szCs w:val="22"/>
        </w:rPr>
      </w:pPr>
      <w:r w:rsidRPr="00E62F07">
        <w:rPr>
          <w:rFonts w:ascii="Calibri" w:hAnsi="Calibri" w:cs="Calibri"/>
          <w:color w:val="000000"/>
          <w:sz w:val="22"/>
          <w:szCs w:val="22"/>
        </w:rPr>
        <w:t>Die aktuellen Pipeline-Daten sind dabei ein wichtiger Gradmesser für die zukünftige Entwicklung des Wohnungsangebots. Sie zeigen, dass die Wohnraumversorgung eine gemeinsame Aufgabe aller Akteure am Wohnungsmarkt bleibt.</w:t>
      </w:r>
    </w:p>
    <w:p w14:paraId="5EF35627" w14:textId="77777777" w:rsidR="003F0666" w:rsidRDefault="003F0666" w:rsidP="006E4468">
      <w:pPr>
        <w:pStyle w:val="x12ofw9d"/>
        <w:spacing w:before="0" w:beforeAutospacing="0" w:after="0" w:afterAutospacing="0"/>
        <w:rPr>
          <w:rFonts w:ascii="Calibri" w:hAnsi="Calibri" w:cs="Calibri"/>
          <w:color w:val="000000"/>
          <w:sz w:val="22"/>
          <w:szCs w:val="22"/>
        </w:rPr>
      </w:pPr>
    </w:p>
    <w:p w14:paraId="7B386AE2" w14:textId="11B083E8" w:rsidR="0009197F" w:rsidRPr="00E62F07" w:rsidRDefault="0009197F" w:rsidP="00E62F07">
      <w:pPr>
        <w:pStyle w:val="x12ofw9d"/>
        <w:spacing w:before="0" w:beforeAutospacing="0" w:after="0" w:afterAutospacing="0"/>
        <w:jc w:val="both"/>
        <w:rPr>
          <w:rFonts w:ascii="Calibri" w:hAnsi="Calibri" w:cs="Calibri"/>
          <w:color w:val="000000"/>
          <w:sz w:val="22"/>
          <w:szCs w:val="22"/>
        </w:rPr>
      </w:pPr>
      <w:r w:rsidRPr="00E62F07">
        <w:rPr>
          <w:rFonts w:ascii="Calibri" w:hAnsi="Calibri" w:cs="Calibri"/>
          <w:color w:val="000000"/>
          <w:sz w:val="22"/>
          <w:szCs w:val="22"/>
        </w:rPr>
        <w:t>Die GBV Landesgruppe Steiermark spricht sich daher für eine enge Zusammenarbeit zwischen gemeinnützigen und gewerblichen Bauträgern, Politik, Verwaltung und Interessenvertretungen aus. Ziel muss es sein, ausreichend Wohnraum zu schaffen und gleichzeitig die Leistbarkeit als zentrale wohnungspolitische Aufgabe im Blick zu behalten.</w:t>
      </w:r>
    </w:p>
    <w:p w14:paraId="7BA33B15" w14:textId="77777777" w:rsidR="00E62F07" w:rsidRPr="00E62F07" w:rsidRDefault="00E62F07" w:rsidP="00E62F07">
      <w:pPr>
        <w:pStyle w:val="x12ofw9d"/>
        <w:spacing w:before="0" w:beforeAutospacing="0" w:after="0" w:afterAutospacing="0"/>
        <w:rPr>
          <w:rFonts w:ascii="Calibri" w:hAnsi="Calibri" w:cs="Calibri"/>
          <w:color w:val="000000"/>
          <w:sz w:val="22"/>
          <w:szCs w:val="22"/>
        </w:rPr>
      </w:pPr>
    </w:p>
    <w:p w14:paraId="401E882B" w14:textId="5C574367" w:rsidR="00E62F07" w:rsidRDefault="00E62F07" w:rsidP="00F40B2D">
      <w:pPr>
        <w:pStyle w:val="x12ofw9d"/>
        <w:spacing w:before="0" w:beforeAutospacing="0" w:after="0" w:afterAutospacing="0"/>
        <w:jc w:val="both"/>
        <w:rPr>
          <w:rFonts w:ascii="Calibri" w:hAnsi="Calibri" w:cs="Calibri"/>
          <w:color w:val="000000"/>
          <w:sz w:val="22"/>
          <w:szCs w:val="22"/>
        </w:rPr>
      </w:pPr>
      <w:r w:rsidRPr="00E62F07">
        <w:rPr>
          <w:rFonts w:ascii="Calibri" w:hAnsi="Calibri" w:cs="Calibri"/>
          <w:color w:val="000000"/>
          <w:sz w:val="22"/>
          <w:szCs w:val="22"/>
        </w:rPr>
        <w:t>„Wir brauchen auch in Zukunft ausreichend neue Wohnungen. Dabei darf aber nicht allein die Zahl der errichteten Einheiten entscheidend sein. Es geht ebenso darum, für wen gebaut wird und ob sich die Menschen diese Wohnungen auch dauerhaft leisten können. Genau hier liegt die besondere Stärke des gemeinnützigen Wohnbaus“, so Krainer</w:t>
      </w:r>
      <w:r>
        <w:rPr>
          <w:rFonts w:ascii="Calibri" w:hAnsi="Calibri" w:cs="Calibri"/>
          <w:color w:val="000000"/>
          <w:sz w:val="22"/>
          <w:szCs w:val="22"/>
        </w:rPr>
        <w:t xml:space="preserve"> abschließend</w:t>
      </w:r>
      <w:r w:rsidRPr="00E62F07">
        <w:rPr>
          <w:rFonts w:ascii="Calibri" w:hAnsi="Calibri" w:cs="Calibri"/>
          <w:color w:val="000000"/>
          <w:sz w:val="22"/>
          <w:szCs w:val="22"/>
        </w:rPr>
        <w:t>.</w:t>
      </w:r>
    </w:p>
    <w:p w14:paraId="1D352B13" w14:textId="77777777" w:rsidR="00B435EB" w:rsidRDefault="00B435EB" w:rsidP="006E4468">
      <w:pPr>
        <w:rPr>
          <w:rFonts w:ascii="Calibri" w:eastAsia="Times New Roman" w:hAnsi="Calibri" w:cs="Calibri"/>
          <w:b/>
          <w:bCs/>
          <w:color w:val="000000"/>
          <w:kern w:val="0"/>
          <w:sz w:val="20"/>
          <w:szCs w:val="20"/>
          <w:lang w:eastAsia="de-DE"/>
          <w14:ligatures w14:val="none"/>
        </w:rPr>
      </w:pPr>
    </w:p>
    <w:p w14:paraId="0E8F063A" w14:textId="36B2BE28" w:rsidR="00771F2E" w:rsidRPr="00593503" w:rsidRDefault="00771F2E" w:rsidP="00593503">
      <w:pPr>
        <w:pStyle w:val="StandardWeb"/>
        <w:spacing w:before="0" w:beforeAutospacing="0" w:after="0" w:afterAutospacing="0"/>
        <w:rPr>
          <w:color w:val="000000"/>
        </w:rPr>
      </w:pPr>
      <w:r>
        <w:rPr>
          <w:rFonts w:ascii="Calibri" w:hAnsi="Calibri" w:cs="Calibri"/>
          <w:b/>
          <w:bCs/>
          <w:color w:val="000000"/>
          <w:sz w:val="20"/>
          <w:szCs w:val="20"/>
        </w:rPr>
        <w:t>Foto:</w:t>
      </w:r>
      <w:r w:rsidRPr="00092D88">
        <w:rPr>
          <w:rFonts w:ascii="Calibri" w:hAnsi="Calibri" w:cs="Calibri"/>
          <w:color w:val="000000"/>
          <w:sz w:val="20"/>
          <w:szCs w:val="20"/>
        </w:rPr>
        <w:t xml:space="preserve"> </w:t>
      </w:r>
      <w:r w:rsidR="00593503">
        <w:rPr>
          <w:rFonts w:ascii="Calibri" w:hAnsi="Calibri" w:cs="Calibri"/>
          <w:color w:val="000000"/>
          <w:sz w:val="20"/>
          <w:szCs w:val="20"/>
        </w:rPr>
        <w:t>GBV-Steiermark Obmann Mag. Christian Krainer</w:t>
      </w:r>
    </w:p>
    <w:p w14:paraId="75D38F92" w14:textId="5CBAAA98" w:rsidR="00771F2E" w:rsidRDefault="00771F2E" w:rsidP="006E4468">
      <w:pPr>
        <w:rPr>
          <w:rFonts w:ascii="Calibri" w:eastAsia="Times New Roman" w:hAnsi="Calibri" w:cs="Calibri"/>
          <w:b/>
          <w:bCs/>
          <w:color w:val="000000"/>
          <w:kern w:val="0"/>
          <w:sz w:val="22"/>
          <w:szCs w:val="22"/>
          <w:lang w:eastAsia="de-DE"/>
          <w14:ligatures w14:val="none"/>
        </w:rPr>
      </w:pPr>
      <w:proofErr w:type="spellStart"/>
      <w:r w:rsidRPr="00771F2E">
        <w:rPr>
          <w:rFonts w:ascii="Calibri" w:eastAsia="Times New Roman" w:hAnsi="Calibri" w:cs="Calibri"/>
          <w:b/>
          <w:bCs/>
          <w:color w:val="000000"/>
          <w:kern w:val="0"/>
          <w:sz w:val="20"/>
          <w:szCs w:val="20"/>
          <w:lang w:eastAsia="de-DE"/>
          <w14:ligatures w14:val="none"/>
        </w:rPr>
        <w:t>Fotocredit</w:t>
      </w:r>
      <w:proofErr w:type="spellEnd"/>
      <w:r w:rsidRPr="00771F2E">
        <w:rPr>
          <w:rFonts w:ascii="Calibri" w:eastAsia="Times New Roman" w:hAnsi="Calibri" w:cs="Calibri"/>
          <w:b/>
          <w:bCs/>
          <w:color w:val="000000"/>
          <w:kern w:val="0"/>
          <w:sz w:val="20"/>
          <w:szCs w:val="20"/>
          <w:lang w:eastAsia="de-DE"/>
          <w14:ligatures w14:val="none"/>
        </w:rPr>
        <w:t xml:space="preserve">: </w:t>
      </w:r>
      <w:proofErr w:type="gramStart"/>
      <w:r w:rsidR="00593503">
        <w:rPr>
          <w:rFonts w:ascii="Calibri" w:eastAsia="Times New Roman" w:hAnsi="Calibri" w:cs="Calibri"/>
          <w:color w:val="000000"/>
          <w:kern w:val="0"/>
          <w:sz w:val="20"/>
          <w:szCs w:val="20"/>
          <w:lang w:eastAsia="de-DE"/>
          <w14:ligatures w14:val="none"/>
        </w:rPr>
        <w:t>ÖWG Wohnbau</w:t>
      </w:r>
      <w:proofErr w:type="gramEnd"/>
    </w:p>
    <w:p w14:paraId="266C81CD" w14:textId="77777777" w:rsidR="00771F2E" w:rsidRDefault="00771F2E" w:rsidP="006E4468">
      <w:pPr>
        <w:rPr>
          <w:rFonts w:ascii="Calibri" w:eastAsia="Times New Roman" w:hAnsi="Calibri" w:cs="Calibri"/>
          <w:b/>
          <w:bCs/>
          <w:color w:val="000000"/>
          <w:kern w:val="0"/>
          <w:sz w:val="20"/>
          <w:szCs w:val="20"/>
          <w:lang w:eastAsia="de-DE"/>
          <w14:ligatures w14:val="none"/>
        </w:rPr>
      </w:pPr>
    </w:p>
    <w:p w14:paraId="0135F885" w14:textId="186FC412" w:rsidR="00371825" w:rsidRPr="00177EF8" w:rsidRDefault="00371825" w:rsidP="006E4468">
      <w:pPr>
        <w:rPr>
          <w:rFonts w:ascii="Calibri" w:eastAsia="Times New Roman" w:hAnsi="Calibri" w:cs="Calibri"/>
          <w:b/>
          <w:bCs/>
          <w:color w:val="000000"/>
          <w:kern w:val="0"/>
          <w:sz w:val="20"/>
          <w:szCs w:val="20"/>
          <w:lang w:eastAsia="de-DE"/>
          <w14:ligatures w14:val="none"/>
        </w:rPr>
      </w:pPr>
      <w:r w:rsidRPr="00177EF8">
        <w:rPr>
          <w:rFonts w:ascii="Calibri" w:eastAsia="Times New Roman" w:hAnsi="Calibri" w:cs="Calibri"/>
          <w:b/>
          <w:bCs/>
          <w:color w:val="000000"/>
          <w:kern w:val="0"/>
          <w:sz w:val="20"/>
          <w:szCs w:val="20"/>
          <w:lang w:eastAsia="de-DE"/>
          <w14:ligatures w14:val="none"/>
        </w:rPr>
        <w:t>Über GBV Steiermark</w:t>
      </w:r>
    </w:p>
    <w:p w14:paraId="36FE5D3E" w14:textId="12923016" w:rsidR="00771F2E" w:rsidRPr="00177EF8" w:rsidRDefault="002B3246" w:rsidP="006E4468">
      <w:pPr>
        <w:jc w:val="both"/>
        <w:rPr>
          <w:rFonts w:ascii="Calibri" w:eastAsia="Times New Roman" w:hAnsi="Calibri" w:cs="Calibri"/>
          <w:color w:val="000000"/>
          <w:kern w:val="0"/>
          <w:sz w:val="20"/>
          <w:szCs w:val="20"/>
          <w:lang w:eastAsia="de-DE"/>
          <w14:ligatures w14:val="none"/>
        </w:rPr>
      </w:pPr>
      <w:r w:rsidRPr="002B3246">
        <w:rPr>
          <w:rFonts w:ascii="Calibri" w:eastAsia="Times New Roman" w:hAnsi="Calibri" w:cs="Calibri"/>
          <w:color w:val="000000"/>
          <w:kern w:val="0"/>
          <w:sz w:val="20"/>
          <w:szCs w:val="20"/>
          <w:lang w:eastAsia="de-DE"/>
          <w14:ligatures w14:val="none"/>
        </w:rPr>
        <w:t xml:space="preserve">Die GBV </w:t>
      </w:r>
      <w:r w:rsidR="00771F2E">
        <w:rPr>
          <w:rFonts w:ascii="Calibri" w:eastAsia="Times New Roman" w:hAnsi="Calibri" w:cs="Calibri"/>
          <w:color w:val="000000"/>
          <w:kern w:val="0"/>
          <w:sz w:val="20"/>
          <w:szCs w:val="20"/>
          <w:lang w:eastAsia="de-DE"/>
          <w14:ligatures w14:val="none"/>
        </w:rPr>
        <w:t xml:space="preserve">Landesgruppe </w:t>
      </w:r>
      <w:r w:rsidRPr="002B3246">
        <w:rPr>
          <w:rFonts w:ascii="Calibri" w:eastAsia="Times New Roman" w:hAnsi="Calibri" w:cs="Calibri"/>
          <w:color w:val="000000"/>
          <w:kern w:val="0"/>
          <w:sz w:val="20"/>
          <w:szCs w:val="20"/>
          <w:lang w:eastAsia="de-DE"/>
          <w14:ligatures w14:val="none"/>
        </w:rPr>
        <w:t>Steiermark ist die Interessenvertretung der gemeinnützigen Wohnbauträger und engagiert sich für die Förderung von sozialen Wohnbauprojekten in der Steiermark. Der Verband zählt 2</w:t>
      </w:r>
      <w:r w:rsidR="00704168" w:rsidRPr="00177EF8">
        <w:rPr>
          <w:rFonts w:ascii="Calibri" w:eastAsia="Times New Roman" w:hAnsi="Calibri" w:cs="Calibri"/>
          <w:color w:val="000000"/>
          <w:kern w:val="0"/>
          <w:sz w:val="20"/>
          <w:szCs w:val="20"/>
          <w:lang w:eastAsia="de-DE"/>
          <w14:ligatures w14:val="none"/>
        </w:rPr>
        <w:t>5</w:t>
      </w:r>
      <w:r w:rsidRPr="002B3246">
        <w:rPr>
          <w:rFonts w:ascii="Calibri" w:eastAsia="Times New Roman" w:hAnsi="Calibri" w:cs="Calibri"/>
          <w:color w:val="000000"/>
          <w:kern w:val="0"/>
          <w:sz w:val="20"/>
          <w:szCs w:val="20"/>
          <w:lang w:eastAsia="de-DE"/>
          <w14:ligatures w14:val="none"/>
        </w:rPr>
        <w:t xml:space="preserve"> Mitgliedsunternehmen und verwaltet insgesamt über 1</w:t>
      </w:r>
      <w:r w:rsidR="00270322">
        <w:rPr>
          <w:rFonts w:ascii="Calibri" w:eastAsia="Times New Roman" w:hAnsi="Calibri" w:cs="Calibri"/>
          <w:color w:val="000000"/>
          <w:kern w:val="0"/>
          <w:sz w:val="20"/>
          <w:szCs w:val="20"/>
          <w:lang w:eastAsia="de-DE"/>
          <w14:ligatures w14:val="none"/>
        </w:rPr>
        <w:t>4</w:t>
      </w:r>
      <w:r w:rsidRPr="002B3246">
        <w:rPr>
          <w:rFonts w:ascii="Calibri" w:eastAsia="Times New Roman" w:hAnsi="Calibri" w:cs="Calibri"/>
          <w:color w:val="000000"/>
          <w:kern w:val="0"/>
          <w:sz w:val="20"/>
          <w:szCs w:val="20"/>
          <w:lang w:eastAsia="de-DE"/>
          <w14:ligatures w14:val="none"/>
        </w:rPr>
        <w:t>3.</w:t>
      </w:r>
      <w:r w:rsidR="00270322">
        <w:rPr>
          <w:rFonts w:ascii="Calibri" w:eastAsia="Times New Roman" w:hAnsi="Calibri" w:cs="Calibri"/>
          <w:color w:val="000000"/>
          <w:kern w:val="0"/>
          <w:sz w:val="20"/>
          <w:szCs w:val="20"/>
          <w:lang w:eastAsia="de-DE"/>
          <w14:ligatures w14:val="none"/>
        </w:rPr>
        <w:t>0</w:t>
      </w:r>
      <w:r w:rsidRPr="002B3246">
        <w:rPr>
          <w:rFonts w:ascii="Calibri" w:eastAsia="Times New Roman" w:hAnsi="Calibri" w:cs="Calibri"/>
          <w:color w:val="000000"/>
          <w:kern w:val="0"/>
          <w:sz w:val="20"/>
          <w:szCs w:val="20"/>
          <w:lang w:eastAsia="de-DE"/>
          <w14:ligatures w14:val="none"/>
        </w:rPr>
        <w:t>00 Wohnungen.</w:t>
      </w:r>
      <w:r w:rsidR="00371825" w:rsidRPr="00177EF8">
        <w:rPr>
          <w:rFonts w:ascii="Calibri" w:eastAsia="Times New Roman" w:hAnsi="Calibri" w:cs="Calibri"/>
          <w:color w:val="000000"/>
          <w:kern w:val="0"/>
          <w:sz w:val="20"/>
          <w:szCs w:val="20"/>
          <w:lang w:eastAsia="de-DE"/>
          <w14:ligatures w14:val="none"/>
        </w:rPr>
        <w:t xml:space="preserve"> Der GBV Steiermark ist Mitglied des Österreichischen Verbands gemeinnütziger Bauvereinigungen</w:t>
      </w:r>
      <w:r w:rsidR="00771F2E">
        <w:rPr>
          <w:rFonts w:ascii="Calibri" w:eastAsia="Times New Roman" w:hAnsi="Calibri" w:cs="Calibri"/>
          <w:color w:val="000000"/>
          <w:kern w:val="0"/>
          <w:sz w:val="20"/>
          <w:szCs w:val="20"/>
          <w:lang w:eastAsia="de-DE"/>
          <w14:ligatures w14:val="none"/>
        </w:rPr>
        <w:t xml:space="preserve"> - Revisionsverband</w:t>
      </w:r>
      <w:r w:rsidR="00371825" w:rsidRPr="00177EF8">
        <w:rPr>
          <w:rFonts w:ascii="Calibri" w:eastAsia="Times New Roman" w:hAnsi="Calibri" w:cs="Calibri"/>
          <w:color w:val="000000"/>
          <w:kern w:val="0"/>
          <w:sz w:val="20"/>
          <w:szCs w:val="20"/>
          <w:lang w:eastAsia="de-DE"/>
          <w14:ligatures w14:val="none"/>
        </w:rPr>
        <w:t>.</w:t>
      </w:r>
      <w:r w:rsidR="00771F2E">
        <w:rPr>
          <w:rFonts w:ascii="Calibri" w:eastAsia="Times New Roman" w:hAnsi="Calibri" w:cs="Calibri"/>
          <w:color w:val="000000"/>
          <w:kern w:val="0"/>
          <w:sz w:val="20"/>
          <w:szCs w:val="20"/>
          <w:lang w:eastAsia="de-DE"/>
          <w14:ligatures w14:val="none"/>
        </w:rPr>
        <w:t xml:space="preserve"> </w:t>
      </w:r>
      <w:r w:rsidR="00771F2E" w:rsidRPr="00771F2E">
        <w:rPr>
          <w:rFonts w:ascii="Calibri" w:eastAsia="Times New Roman" w:hAnsi="Calibri" w:cs="Calibri"/>
          <w:color w:val="000000"/>
          <w:kern w:val="0"/>
          <w:sz w:val="20"/>
          <w:szCs w:val="20"/>
          <w:lang w:eastAsia="de-DE"/>
          <w14:ligatures w14:val="none"/>
        </w:rPr>
        <w:t>Als sichtbares Zeichen für Sicherheit, Leistbarkeit, soziale Verantwortung und Modernität tragen die Gemeinnützigen das</w:t>
      </w:r>
      <w:r w:rsidR="00771F2E" w:rsidRPr="00771F2E">
        <w:rPr>
          <w:rFonts w:ascii="Calibri" w:eastAsia="Times New Roman" w:hAnsi="Calibri" w:cs="Calibri"/>
          <w:kern w:val="0"/>
          <w:sz w:val="20"/>
          <w:szCs w:val="20"/>
          <w:lang w:eastAsia="de-DE"/>
          <w14:ligatures w14:val="none"/>
        </w:rPr>
        <w:t> GBV-Gütesiegel</w:t>
      </w:r>
      <w:r w:rsidR="00771F2E" w:rsidRPr="00771F2E">
        <w:rPr>
          <w:rFonts w:ascii="Calibri" w:eastAsia="Times New Roman" w:hAnsi="Calibri" w:cs="Calibri"/>
          <w:color w:val="000000"/>
          <w:kern w:val="0"/>
          <w:sz w:val="20"/>
          <w:szCs w:val="20"/>
          <w:lang w:eastAsia="de-DE"/>
          <w14:ligatures w14:val="none"/>
        </w:rPr>
        <w:t xml:space="preserve">. Geprüft durch den Revisionsverband wird damit bestätigt, dass sie alle gesetzlichen Vorgaben erfüllen. </w:t>
      </w:r>
    </w:p>
    <w:p w14:paraId="1EDB7D21" w14:textId="77777777" w:rsidR="00405D7C" w:rsidRDefault="00405D7C" w:rsidP="006E4468">
      <w:pPr>
        <w:pStyle w:val="p2"/>
        <w:spacing w:before="0" w:beforeAutospacing="0" w:after="0" w:afterAutospacing="0"/>
        <w:contextualSpacing/>
        <w:rPr>
          <w:rFonts w:ascii="Calibri" w:eastAsiaTheme="minorHAnsi" w:hAnsi="Calibri" w:cs="Calibri"/>
          <w:b/>
          <w:bCs/>
          <w:kern w:val="2"/>
          <w:sz w:val="20"/>
          <w:szCs w:val="20"/>
          <w:lang w:eastAsia="en-US"/>
          <w14:ligatures w14:val="standardContextual"/>
        </w:rPr>
      </w:pPr>
    </w:p>
    <w:p w14:paraId="6826C3DE" w14:textId="715B3F56" w:rsidR="002B3246" w:rsidRPr="00EF182B" w:rsidRDefault="002B3246" w:rsidP="006E4468">
      <w:pPr>
        <w:pStyle w:val="p2"/>
        <w:spacing w:before="0" w:beforeAutospacing="0" w:after="0" w:afterAutospacing="0"/>
        <w:contextualSpacing/>
        <w:rPr>
          <w:rFonts w:ascii="Calibri" w:eastAsiaTheme="minorHAnsi" w:hAnsi="Calibri" w:cs="Calibri"/>
          <w:kern w:val="2"/>
          <w:sz w:val="20"/>
          <w:szCs w:val="20"/>
          <w:lang w:eastAsia="en-US"/>
          <w14:ligatures w14:val="standardContextual"/>
        </w:rPr>
      </w:pPr>
      <w:r w:rsidRPr="00177EF8">
        <w:rPr>
          <w:rFonts w:ascii="Calibri" w:eastAsiaTheme="minorHAnsi" w:hAnsi="Calibri" w:cs="Calibri"/>
          <w:b/>
          <w:bCs/>
          <w:kern w:val="2"/>
          <w:sz w:val="20"/>
          <w:szCs w:val="20"/>
          <w:lang w:eastAsia="en-US"/>
          <w14:ligatures w14:val="standardContextual"/>
        </w:rPr>
        <w:t>Pressekontakt</w:t>
      </w:r>
      <w:r w:rsidRPr="00177EF8">
        <w:rPr>
          <w:rFonts w:ascii="Calibri" w:eastAsiaTheme="minorHAnsi" w:hAnsi="Calibri" w:cs="Calibri"/>
          <w:kern w:val="2"/>
          <w:sz w:val="20"/>
          <w:szCs w:val="20"/>
          <w:lang w:eastAsia="en-US"/>
          <w14:ligatures w14:val="standardContextual"/>
        </w:rPr>
        <w:br/>
        <w:t>Dr. Alexandra Vasak, Reiter PR</w:t>
      </w:r>
      <w:r w:rsidRPr="00177EF8">
        <w:rPr>
          <w:rFonts w:ascii="Calibri" w:eastAsiaTheme="minorHAnsi" w:hAnsi="Calibri" w:cs="Calibri"/>
          <w:kern w:val="2"/>
          <w:sz w:val="20"/>
          <w:szCs w:val="20"/>
          <w:lang w:eastAsia="en-US"/>
          <w14:ligatures w14:val="standardContextual"/>
        </w:rPr>
        <w:br/>
        <w:t xml:space="preserve">Praterstraße 1 | </w:t>
      </w:r>
      <w:proofErr w:type="spellStart"/>
      <w:r w:rsidRPr="00177EF8">
        <w:rPr>
          <w:rFonts w:ascii="Calibri" w:eastAsiaTheme="minorHAnsi" w:hAnsi="Calibri" w:cs="Calibri"/>
          <w:kern w:val="2"/>
          <w:sz w:val="20"/>
          <w:szCs w:val="20"/>
          <w:lang w:eastAsia="en-US"/>
          <w14:ligatures w14:val="standardContextual"/>
        </w:rPr>
        <w:t>weXelerate</w:t>
      </w:r>
      <w:proofErr w:type="spellEnd"/>
      <w:r w:rsidRPr="00177EF8">
        <w:rPr>
          <w:rFonts w:ascii="Calibri" w:eastAsiaTheme="minorHAnsi" w:hAnsi="Calibri" w:cs="Calibri"/>
          <w:kern w:val="2"/>
          <w:sz w:val="20"/>
          <w:szCs w:val="20"/>
          <w:lang w:eastAsia="en-US"/>
          <w14:ligatures w14:val="standardContextual"/>
        </w:rPr>
        <w:t xml:space="preserve"> Space 12 | 1020 Wien</w:t>
      </w:r>
      <w:r w:rsidRPr="00177EF8">
        <w:rPr>
          <w:rFonts w:ascii="Calibri" w:eastAsiaTheme="minorHAnsi" w:hAnsi="Calibri" w:cs="Calibri"/>
          <w:kern w:val="2"/>
          <w:sz w:val="20"/>
          <w:szCs w:val="20"/>
          <w:lang w:eastAsia="en-US"/>
          <w14:ligatures w14:val="standardContextual"/>
        </w:rPr>
        <w:br/>
        <w:t>T: +43 699 120 895 59</w:t>
      </w:r>
      <w:r w:rsidRPr="00177EF8">
        <w:rPr>
          <w:rFonts w:ascii="Calibri" w:eastAsiaTheme="minorHAnsi" w:hAnsi="Calibri" w:cs="Calibri"/>
          <w:kern w:val="2"/>
          <w:sz w:val="20"/>
          <w:szCs w:val="20"/>
          <w:lang w:eastAsia="en-US"/>
          <w14:ligatures w14:val="standardContextual"/>
        </w:rPr>
        <w:br/>
      </w:r>
      <w:hyperlink r:id="rId6" w:history="1">
        <w:r w:rsidRPr="00177EF8">
          <w:rPr>
            <w:rFonts w:ascii="Calibri" w:eastAsiaTheme="minorHAnsi" w:hAnsi="Calibri" w:cs="Calibri"/>
            <w:kern w:val="2"/>
            <w:sz w:val="20"/>
            <w:szCs w:val="20"/>
            <w:lang w:eastAsia="en-US"/>
            <w14:ligatures w14:val="standardContextual"/>
          </w:rPr>
          <w:t>alexandra.vasak@reiterpr.com</w:t>
        </w:r>
      </w:hyperlink>
      <w:r w:rsidRPr="00177EF8">
        <w:rPr>
          <w:rFonts w:ascii="Calibri" w:eastAsiaTheme="minorHAnsi" w:hAnsi="Calibri" w:cs="Calibri"/>
          <w:kern w:val="2"/>
          <w:sz w:val="20"/>
          <w:szCs w:val="20"/>
          <w:lang w:eastAsia="en-US"/>
          <w14:ligatures w14:val="standardContextual"/>
        </w:rPr>
        <w:t xml:space="preserve"> </w:t>
      </w:r>
    </w:p>
    <w:sectPr w:rsidR="002B3246" w:rsidRPr="00EF182B">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509FF2" w14:textId="77777777" w:rsidR="0024796D" w:rsidRDefault="0024796D" w:rsidP="00771F2E">
      <w:r>
        <w:separator/>
      </w:r>
    </w:p>
  </w:endnote>
  <w:endnote w:type="continuationSeparator" w:id="0">
    <w:p w14:paraId="7DD68892" w14:textId="77777777" w:rsidR="0024796D" w:rsidRDefault="0024796D" w:rsidP="00771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EE3EE7" w14:textId="77777777" w:rsidR="0024796D" w:rsidRDefault="0024796D" w:rsidP="00771F2E">
      <w:r>
        <w:separator/>
      </w:r>
    </w:p>
  </w:footnote>
  <w:footnote w:type="continuationSeparator" w:id="0">
    <w:p w14:paraId="181AE1D8" w14:textId="77777777" w:rsidR="0024796D" w:rsidRDefault="0024796D" w:rsidP="00771F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153F61" w14:textId="1C53B0C5" w:rsidR="00771F2E" w:rsidRDefault="00771F2E" w:rsidP="00771F2E">
    <w:pPr>
      <w:pStyle w:val="Kopfzeile"/>
      <w:jc w:val="right"/>
    </w:pPr>
    <w:r>
      <w:rPr>
        <w:noProof/>
      </w:rPr>
      <w:drawing>
        <wp:inline distT="0" distB="0" distL="0" distR="0" wp14:anchorId="51B129F1" wp14:editId="3238F89B">
          <wp:extent cx="741045" cy="849227"/>
          <wp:effectExtent l="0" t="0" r="0" b="1905"/>
          <wp:docPr id="296093893"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93893" name="Grafik 1" descr="Ein Bild, das Text, Schrift, Logo,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72402" cy="885162"/>
                  </a:xfrm>
                  <a:prstGeom prst="rect">
                    <a:avLst/>
                  </a:prstGeom>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246"/>
    <w:rsid w:val="00023749"/>
    <w:rsid w:val="00053C96"/>
    <w:rsid w:val="00081209"/>
    <w:rsid w:val="000813CF"/>
    <w:rsid w:val="0009197F"/>
    <w:rsid w:val="00092D88"/>
    <w:rsid w:val="000C640F"/>
    <w:rsid w:val="000E6313"/>
    <w:rsid w:val="00113052"/>
    <w:rsid w:val="00155E93"/>
    <w:rsid w:val="00177EF8"/>
    <w:rsid w:val="00184675"/>
    <w:rsid w:val="001910C6"/>
    <w:rsid w:val="002120E6"/>
    <w:rsid w:val="00227E8E"/>
    <w:rsid w:val="00231058"/>
    <w:rsid w:val="0024796D"/>
    <w:rsid w:val="00266ACE"/>
    <w:rsid w:val="00270322"/>
    <w:rsid w:val="002B3246"/>
    <w:rsid w:val="002B6738"/>
    <w:rsid w:val="003123AF"/>
    <w:rsid w:val="00321664"/>
    <w:rsid w:val="00352C9E"/>
    <w:rsid w:val="00362EF6"/>
    <w:rsid w:val="00371825"/>
    <w:rsid w:val="003F0666"/>
    <w:rsid w:val="003F3A55"/>
    <w:rsid w:val="003F5A48"/>
    <w:rsid w:val="00405D7C"/>
    <w:rsid w:val="00406690"/>
    <w:rsid w:val="00417C46"/>
    <w:rsid w:val="004625C2"/>
    <w:rsid w:val="0047479D"/>
    <w:rsid w:val="00545114"/>
    <w:rsid w:val="00547843"/>
    <w:rsid w:val="00593503"/>
    <w:rsid w:val="006252B5"/>
    <w:rsid w:val="006401EC"/>
    <w:rsid w:val="00652594"/>
    <w:rsid w:val="00670C1A"/>
    <w:rsid w:val="006E4468"/>
    <w:rsid w:val="00704168"/>
    <w:rsid w:val="00715506"/>
    <w:rsid w:val="00771F2E"/>
    <w:rsid w:val="007841D1"/>
    <w:rsid w:val="007E27EE"/>
    <w:rsid w:val="0080624E"/>
    <w:rsid w:val="00820970"/>
    <w:rsid w:val="00845FB3"/>
    <w:rsid w:val="00876590"/>
    <w:rsid w:val="00891E6C"/>
    <w:rsid w:val="00900478"/>
    <w:rsid w:val="009019D5"/>
    <w:rsid w:val="009151E2"/>
    <w:rsid w:val="00916E1A"/>
    <w:rsid w:val="00926616"/>
    <w:rsid w:val="00934CE0"/>
    <w:rsid w:val="00953DD0"/>
    <w:rsid w:val="009757BA"/>
    <w:rsid w:val="009837BA"/>
    <w:rsid w:val="009F7C7E"/>
    <w:rsid w:val="00A02B6D"/>
    <w:rsid w:val="00A14459"/>
    <w:rsid w:val="00A30D32"/>
    <w:rsid w:val="00A33E6C"/>
    <w:rsid w:val="00A81844"/>
    <w:rsid w:val="00AA6F95"/>
    <w:rsid w:val="00AC447F"/>
    <w:rsid w:val="00B0422F"/>
    <w:rsid w:val="00B14E8E"/>
    <w:rsid w:val="00B322AD"/>
    <w:rsid w:val="00B3366E"/>
    <w:rsid w:val="00B435EB"/>
    <w:rsid w:val="00B85171"/>
    <w:rsid w:val="00BC5335"/>
    <w:rsid w:val="00BE71E7"/>
    <w:rsid w:val="00C0212B"/>
    <w:rsid w:val="00C0264B"/>
    <w:rsid w:val="00C07031"/>
    <w:rsid w:val="00C13C4A"/>
    <w:rsid w:val="00C66276"/>
    <w:rsid w:val="00CA3FB5"/>
    <w:rsid w:val="00D22456"/>
    <w:rsid w:val="00D23E76"/>
    <w:rsid w:val="00D375F0"/>
    <w:rsid w:val="00D62B0F"/>
    <w:rsid w:val="00DC221B"/>
    <w:rsid w:val="00DC6FF5"/>
    <w:rsid w:val="00E3448A"/>
    <w:rsid w:val="00E42927"/>
    <w:rsid w:val="00E44025"/>
    <w:rsid w:val="00E62F07"/>
    <w:rsid w:val="00E71851"/>
    <w:rsid w:val="00E72664"/>
    <w:rsid w:val="00EA47DC"/>
    <w:rsid w:val="00EE6AD1"/>
    <w:rsid w:val="00EF182B"/>
    <w:rsid w:val="00F23007"/>
    <w:rsid w:val="00F40B2D"/>
    <w:rsid w:val="00F50C21"/>
    <w:rsid w:val="00F73189"/>
    <w:rsid w:val="00FB00FA"/>
    <w:rsid w:val="00FB0E79"/>
    <w:rsid w:val="00FC5EED"/>
    <w:rsid w:val="00FD2BEF"/>
    <w:rsid w:val="00FE7D9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0C5D2"/>
  <w15:chartTrackingRefBased/>
  <w15:docId w15:val="{7579CE0A-959E-7F4D-9713-960FA7017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B32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B32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B324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2B324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B324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B3246"/>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B3246"/>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B3246"/>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B3246"/>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B324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B324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B324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2B324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B324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B324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B324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B324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B3246"/>
    <w:rPr>
      <w:rFonts w:eastAsiaTheme="majorEastAsia" w:cstheme="majorBidi"/>
      <w:color w:val="272727" w:themeColor="text1" w:themeTint="D8"/>
    </w:rPr>
  </w:style>
  <w:style w:type="paragraph" w:styleId="Titel">
    <w:name w:val="Title"/>
    <w:basedOn w:val="Standard"/>
    <w:next w:val="Standard"/>
    <w:link w:val="TitelZchn"/>
    <w:uiPriority w:val="10"/>
    <w:qFormat/>
    <w:rsid w:val="002B324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B324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B3246"/>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B324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B3246"/>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2B3246"/>
    <w:rPr>
      <w:i/>
      <w:iCs/>
      <w:color w:val="404040" w:themeColor="text1" w:themeTint="BF"/>
    </w:rPr>
  </w:style>
  <w:style w:type="paragraph" w:styleId="Listenabsatz">
    <w:name w:val="List Paragraph"/>
    <w:basedOn w:val="Standard"/>
    <w:uiPriority w:val="34"/>
    <w:qFormat/>
    <w:rsid w:val="002B3246"/>
    <w:pPr>
      <w:ind w:left="720"/>
      <w:contextualSpacing/>
    </w:pPr>
  </w:style>
  <w:style w:type="character" w:styleId="IntensiveHervorhebung">
    <w:name w:val="Intense Emphasis"/>
    <w:basedOn w:val="Absatz-Standardschriftart"/>
    <w:uiPriority w:val="21"/>
    <w:qFormat/>
    <w:rsid w:val="002B3246"/>
    <w:rPr>
      <w:i/>
      <w:iCs/>
      <w:color w:val="0F4761" w:themeColor="accent1" w:themeShade="BF"/>
    </w:rPr>
  </w:style>
  <w:style w:type="paragraph" w:styleId="IntensivesZitat">
    <w:name w:val="Intense Quote"/>
    <w:basedOn w:val="Standard"/>
    <w:next w:val="Standard"/>
    <w:link w:val="IntensivesZitatZchn"/>
    <w:uiPriority w:val="30"/>
    <w:qFormat/>
    <w:rsid w:val="002B32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B3246"/>
    <w:rPr>
      <w:i/>
      <w:iCs/>
      <w:color w:val="0F4761" w:themeColor="accent1" w:themeShade="BF"/>
    </w:rPr>
  </w:style>
  <w:style w:type="character" w:styleId="IntensiverVerweis">
    <w:name w:val="Intense Reference"/>
    <w:basedOn w:val="Absatz-Standardschriftart"/>
    <w:uiPriority w:val="32"/>
    <w:qFormat/>
    <w:rsid w:val="002B3246"/>
    <w:rPr>
      <w:b/>
      <w:bCs/>
      <w:smallCaps/>
      <w:color w:val="0F4761" w:themeColor="accent1" w:themeShade="BF"/>
      <w:spacing w:val="5"/>
    </w:rPr>
  </w:style>
  <w:style w:type="paragraph" w:customStyle="1" w:styleId="p2">
    <w:name w:val="p2"/>
    <w:basedOn w:val="Standard"/>
    <w:rsid w:val="002B3246"/>
    <w:pPr>
      <w:spacing w:before="100" w:beforeAutospacing="1" w:after="100" w:afterAutospacing="1"/>
    </w:pPr>
    <w:rPr>
      <w:rFonts w:ascii="Times New Roman" w:eastAsia="Times New Roman" w:hAnsi="Times New Roman" w:cs="Times New Roman"/>
      <w:kern w:val="0"/>
      <w:lang w:eastAsia="de-DE"/>
      <w14:ligatures w14:val="none"/>
    </w:rPr>
  </w:style>
  <w:style w:type="character" w:styleId="Hervorhebung">
    <w:name w:val="Emphasis"/>
    <w:basedOn w:val="Absatz-Standardschriftart"/>
    <w:uiPriority w:val="20"/>
    <w:qFormat/>
    <w:rsid w:val="002B3246"/>
    <w:rPr>
      <w:i/>
      <w:iCs/>
    </w:rPr>
  </w:style>
  <w:style w:type="paragraph" w:styleId="StandardWeb">
    <w:name w:val="Normal (Web)"/>
    <w:basedOn w:val="Standard"/>
    <w:uiPriority w:val="99"/>
    <w:unhideWhenUsed/>
    <w:rsid w:val="00704168"/>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704168"/>
    <w:rPr>
      <w:b/>
      <w:bCs/>
    </w:rPr>
  </w:style>
  <w:style w:type="paragraph" w:customStyle="1" w:styleId="p1">
    <w:name w:val="p1"/>
    <w:basedOn w:val="Standard"/>
    <w:rsid w:val="00405D7C"/>
    <w:rPr>
      <w:rFonts w:ascii="Helvetica" w:eastAsia="Times New Roman" w:hAnsi="Helvetica" w:cs="Times New Roman"/>
      <w:color w:val="000000"/>
      <w:kern w:val="0"/>
      <w:sz w:val="17"/>
      <w:szCs w:val="17"/>
      <w:lang w:eastAsia="de-DE"/>
      <w14:ligatures w14:val="none"/>
    </w:rPr>
  </w:style>
  <w:style w:type="character" w:customStyle="1" w:styleId="s1">
    <w:name w:val="s1"/>
    <w:basedOn w:val="Absatz-Standardschriftart"/>
    <w:rsid w:val="00405D7C"/>
    <w:rPr>
      <w:rFonts w:ascii="Helvetica" w:hAnsi="Helvetica" w:hint="default"/>
      <w:sz w:val="10"/>
      <w:szCs w:val="10"/>
    </w:rPr>
  </w:style>
  <w:style w:type="character" w:customStyle="1" w:styleId="apple-converted-space">
    <w:name w:val="apple-converted-space"/>
    <w:basedOn w:val="Absatz-Standardschriftart"/>
    <w:rsid w:val="00771F2E"/>
  </w:style>
  <w:style w:type="paragraph" w:styleId="Kopfzeile">
    <w:name w:val="header"/>
    <w:basedOn w:val="Standard"/>
    <w:link w:val="KopfzeileZchn"/>
    <w:uiPriority w:val="99"/>
    <w:unhideWhenUsed/>
    <w:rsid w:val="00771F2E"/>
    <w:pPr>
      <w:tabs>
        <w:tab w:val="center" w:pos="4536"/>
        <w:tab w:val="right" w:pos="9072"/>
      </w:tabs>
    </w:pPr>
  </w:style>
  <w:style w:type="character" w:customStyle="1" w:styleId="KopfzeileZchn">
    <w:name w:val="Kopfzeile Zchn"/>
    <w:basedOn w:val="Absatz-Standardschriftart"/>
    <w:link w:val="Kopfzeile"/>
    <w:uiPriority w:val="99"/>
    <w:rsid w:val="00771F2E"/>
  </w:style>
  <w:style w:type="paragraph" w:styleId="Fuzeile">
    <w:name w:val="footer"/>
    <w:basedOn w:val="Standard"/>
    <w:link w:val="FuzeileZchn"/>
    <w:uiPriority w:val="99"/>
    <w:unhideWhenUsed/>
    <w:rsid w:val="00771F2E"/>
    <w:pPr>
      <w:tabs>
        <w:tab w:val="center" w:pos="4536"/>
        <w:tab w:val="right" w:pos="9072"/>
      </w:tabs>
    </w:pPr>
  </w:style>
  <w:style w:type="character" w:customStyle="1" w:styleId="FuzeileZchn">
    <w:name w:val="Fußzeile Zchn"/>
    <w:basedOn w:val="Absatz-Standardschriftart"/>
    <w:link w:val="Fuzeile"/>
    <w:uiPriority w:val="99"/>
    <w:rsid w:val="00771F2E"/>
  </w:style>
  <w:style w:type="paragraph" w:customStyle="1" w:styleId="p3">
    <w:name w:val="p3"/>
    <w:basedOn w:val="Standard"/>
    <w:rsid w:val="00227E8E"/>
    <w:rPr>
      <w:rFonts w:ascii="Helvetica" w:eastAsia="Times New Roman" w:hAnsi="Helvetica" w:cs="Times New Roman"/>
      <w:color w:val="141413"/>
      <w:kern w:val="0"/>
      <w:sz w:val="18"/>
      <w:szCs w:val="18"/>
      <w:lang w:eastAsia="de-DE"/>
      <w14:ligatures w14:val="none"/>
    </w:rPr>
  </w:style>
  <w:style w:type="paragraph" w:customStyle="1" w:styleId="p4">
    <w:name w:val="p4"/>
    <w:basedOn w:val="Standard"/>
    <w:rsid w:val="00227E8E"/>
    <w:rPr>
      <w:rFonts w:ascii="Helvetica" w:eastAsia="Times New Roman" w:hAnsi="Helvetica" w:cs="Times New Roman"/>
      <w:color w:val="19663D"/>
      <w:kern w:val="0"/>
      <w:sz w:val="21"/>
      <w:szCs w:val="21"/>
      <w:lang w:eastAsia="de-DE"/>
      <w14:ligatures w14:val="none"/>
    </w:rPr>
  </w:style>
  <w:style w:type="paragraph" w:customStyle="1" w:styleId="p5">
    <w:name w:val="p5"/>
    <w:basedOn w:val="Standard"/>
    <w:rsid w:val="00227E8E"/>
    <w:rPr>
      <w:rFonts w:ascii="Helvetica" w:eastAsia="Times New Roman" w:hAnsi="Helvetica" w:cs="Times New Roman"/>
      <w:color w:val="141413"/>
      <w:kern w:val="0"/>
      <w:sz w:val="21"/>
      <w:szCs w:val="21"/>
      <w:lang w:eastAsia="de-DE"/>
      <w14:ligatures w14:val="none"/>
    </w:rPr>
  </w:style>
  <w:style w:type="paragraph" w:customStyle="1" w:styleId="x12ofw9d">
    <w:name w:val="x12ofw9d"/>
    <w:basedOn w:val="Standard"/>
    <w:rsid w:val="0009197F"/>
    <w:pPr>
      <w:spacing w:before="100" w:beforeAutospacing="1" w:after="100" w:afterAutospacing="1"/>
    </w:pPr>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6479347">
      <w:bodyDiv w:val="1"/>
      <w:marLeft w:val="0"/>
      <w:marRight w:val="0"/>
      <w:marTop w:val="0"/>
      <w:marBottom w:val="0"/>
      <w:divBdr>
        <w:top w:val="none" w:sz="0" w:space="0" w:color="auto"/>
        <w:left w:val="none" w:sz="0" w:space="0" w:color="auto"/>
        <w:bottom w:val="none" w:sz="0" w:space="0" w:color="auto"/>
        <w:right w:val="none" w:sz="0" w:space="0" w:color="auto"/>
      </w:divBdr>
    </w:div>
    <w:div w:id="639265082">
      <w:bodyDiv w:val="1"/>
      <w:marLeft w:val="0"/>
      <w:marRight w:val="0"/>
      <w:marTop w:val="0"/>
      <w:marBottom w:val="0"/>
      <w:divBdr>
        <w:top w:val="none" w:sz="0" w:space="0" w:color="auto"/>
        <w:left w:val="none" w:sz="0" w:space="0" w:color="auto"/>
        <w:bottom w:val="none" w:sz="0" w:space="0" w:color="auto"/>
        <w:right w:val="none" w:sz="0" w:space="0" w:color="auto"/>
      </w:divBdr>
    </w:div>
    <w:div w:id="706950267">
      <w:bodyDiv w:val="1"/>
      <w:marLeft w:val="0"/>
      <w:marRight w:val="0"/>
      <w:marTop w:val="0"/>
      <w:marBottom w:val="0"/>
      <w:divBdr>
        <w:top w:val="none" w:sz="0" w:space="0" w:color="auto"/>
        <w:left w:val="none" w:sz="0" w:space="0" w:color="auto"/>
        <w:bottom w:val="none" w:sz="0" w:space="0" w:color="auto"/>
        <w:right w:val="none" w:sz="0" w:space="0" w:color="auto"/>
      </w:divBdr>
    </w:div>
    <w:div w:id="824510091">
      <w:bodyDiv w:val="1"/>
      <w:marLeft w:val="0"/>
      <w:marRight w:val="0"/>
      <w:marTop w:val="0"/>
      <w:marBottom w:val="0"/>
      <w:divBdr>
        <w:top w:val="none" w:sz="0" w:space="0" w:color="auto"/>
        <w:left w:val="none" w:sz="0" w:space="0" w:color="auto"/>
        <w:bottom w:val="none" w:sz="0" w:space="0" w:color="auto"/>
        <w:right w:val="none" w:sz="0" w:space="0" w:color="auto"/>
      </w:divBdr>
    </w:div>
    <w:div w:id="109393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exandra.vasak@reiterpr.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859</Words>
  <Characters>5416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6263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Vasak</dc:creator>
  <cp:keywords/>
  <dc:description/>
  <cp:lastModifiedBy>Alexandra Vasak</cp:lastModifiedBy>
  <cp:revision>25</cp:revision>
  <cp:lastPrinted>2025-04-02T11:00:00Z</cp:lastPrinted>
  <dcterms:created xsi:type="dcterms:W3CDTF">2025-04-02T11:06:00Z</dcterms:created>
  <dcterms:modified xsi:type="dcterms:W3CDTF">2026-11-05T14:50:00Z</dcterms:modified>
  <cp:category/>
</cp:coreProperties>
</file>