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81A9A5" w14:textId="77777777" w:rsidR="00BB5544" w:rsidRPr="009B70AB" w:rsidRDefault="00BB5544">
      <w:pPr>
        <w:pStyle w:val="SubheadK"/>
        <w:rPr>
          <w:color w:val="000000"/>
          <w:sz w:val="20"/>
          <w:szCs w:val="20"/>
          <w:u w:color="000000"/>
        </w:rPr>
      </w:pPr>
      <w:bookmarkStart w:id="0" w:name="HEADLINE"/>
      <w:bookmarkEnd w:id="0"/>
    </w:p>
    <w:p w14:paraId="7955EBAA" w14:textId="77777777" w:rsidR="00BB5544" w:rsidRPr="009B70AB" w:rsidRDefault="00BB5544">
      <w:pPr>
        <w:pStyle w:val="TitleK"/>
      </w:pPr>
    </w:p>
    <w:p w14:paraId="703ED8F5" w14:textId="77777777" w:rsidR="00BB5544" w:rsidRPr="009B70AB" w:rsidRDefault="00617C9B">
      <w:pPr>
        <w:pStyle w:val="TitleK"/>
        <w:rPr>
          <w:sz w:val="56"/>
          <w:szCs w:val="56"/>
        </w:rPr>
      </w:pPr>
      <w:r w:rsidRPr="009B70AB">
        <w:rPr>
          <w:sz w:val="56"/>
          <w:szCs w:val="56"/>
        </w:rPr>
        <w:t>Presse-Information</w:t>
      </w:r>
    </w:p>
    <w:p w14:paraId="76C7FD5F" w14:textId="77777777" w:rsidR="009B70AB" w:rsidRPr="009B70AB" w:rsidRDefault="009B70AB" w:rsidP="009B70AB">
      <w:pPr>
        <w:rPr>
          <w:b/>
          <w:bCs/>
          <w:color w:val="C0167B"/>
          <w:sz w:val="48"/>
          <w:szCs w:val="48"/>
          <w:u w:color="C0167B"/>
          <w:lang w:val="de-DE"/>
        </w:rPr>
      </w:pPr>
    </w:p>
    <w:p w14:paraId="506F6132" w14:textId="0EFF64BA" w:rsidR="009B70AB" w:rsidRPr="009B70AB" w:rsidRDefault="009B70AB" w:rsidP="009B70AB">
      <w:pPr>
        <w:ind w:left="993"/>
        <w:rPr>
          <w:b/>
          <w:bCs/>
          <w:color w:val="C0167B"/>
          <w:sz w:val="48"/>
          <w:szCs w:val="48"/>
          <w:u w:color="C0167B"/>
          <w:lang w:val="de-DE"/>
        </w:rPr>
      </w:pPr>
      <w:r w:rsidRPr="009B70AB">
        <w:rPr>
          <w:b/>
          <w:bCs/>
          <w:color w:val="C0167B"/>
          <w:sz w:val="48"/>
          <w:szCs w:val="48"/>
          <w:u w:color="C0167B"/>
          <w:lang w:val="de-DE"/>
        </w:rPr>
        <w:t xml:space="preserve">IDC </w:t>
      </w:r>
      <w:proofErr w:type="spellStart"/>
      <w:r w:rsidRPr="009B70AB">
        <w:rPr>
          <w:b/>
          <w:bCs/>
          <w:color w:val="C0167B"/>
          <w:sz w:val="48"/>
          <w:szCs w:val="48"/>
          <w:u w:color="C0167B"/>
          <w:lang w:val="de-DE"/>
        </w:rPr>
        <w:t>MarketScape</w:t>
      </w:r>
      <w:proofErr w:type="spellEnd"/>
      <w:r w:rsidRPr="009B70AB">
        <w:rPr>
          <w:b/>
          <w:bCs/>
          <w:color w:val="C0167B"/>
          <w:sz w:val="48"/>
          <w:szCs w:val="48"/>
          <w:u w:color="C0167B"/>
          <w:lang w:val="de-DE"/>
        </w:rPr>
        <w:t xml:space="preserve"> stuft Konica Minolta als Leader im weltweiten Markt für Laser-Produktionsdruck ein</w:t>
      </w:r>
    </w:p>
    <w:p w14:paraId="284123A1" w14:textId="77777777" w:rsidR="00BB5544" w:rsidRPr="009B70AB" w:rsidRDefault="00BB5544" w:rsidP="004A53CB">
      <w:pPr>
        <w:pStyle w:val="SubsubheadK"/>
        <w:ind w:left="0"/>
      </w:pPr>
    </w:p>
    <w:p w14:paraId="7257127B" w14:textId="77777777" w:rsidR="009B70AB" w:rsidRPr="009B70AB" w:rsidRDefault="003427A6" w:rsidP="009B70AB">
      <w:pPr>
        <w:pStyle w:val="SubsubheadK"/>
        <w:rPr>
          <w:color w:val="auto"/>
          <w:sz w:val="22"/>
          <w:szCs w:val="22"/>
        </w:rPr>
      </w:pPr>
      <w:r w:rsidRPr="009B70AB">
        <w:rPr>
          <w:color w:val="auto"/>
          <w:sz w:val="22"/>
          <w:szCs w:val="22"/>
        </w:rPr>
        <w:t>Langenhagen</w:t>
      </w:r>
      <w:r w:rsidR="004A53CB" w:rsidRPr="009B70AB">
        <w:rPr>
          <w:color w:val="auto"/>
          <w:sz w:val="22"/>
          <w:szCs w:val="22"/>
        </w:rPr>
        <w:t xml:space="preserve">, </w:t>
      </w:r>
      <w:r w:rsidR="009B70AB" w:rsidRPr="009B70AB">
        <w:rPr>
          <w:color w:val="auto"/>
          <w:sz w:val="22"/>
          <w:szCs w:val="22"/>
        </w:rPr>
        <w:t>2</w:t>
      </w:r>
      <w:r w:rsidR="004A53CB" w:rsidRPr="009B70AB">
        <w:rPr>
          <w:color w:val="auto"/>
          <w:sz w:val="22"/>
          <w:szCs w:val="22"/>
        </w:rPr>
        <w:t xml:space="preserve">. </w:t>
      </w:r>
      <w:r w:rsidR="009B70AB" w:rsidRPr="009B70AB">
        <w:rPr>
          <w:color w:val="auto"/>
          <w:sz w:val="22"/>
          <w:szCs w:val="22"/>
        </w:rPr>
        <w:t>September</w:t>
      </w:r>
      <w:r w:rsidR="004A53CB" w:rsidRPr="009B70AB">
        <w:rPr>
          <w:color w:val="auto"/>
          <w:sz w:val="22"/>
          <w:szCs w:val="22"/>
        </w:rPr>
        <w:t xml:space="preserve"> 2026 –</w:t>
      </w:r>
      <w:r w:rsidR="000D2F87" w:rsidRPr="009B70AB">
        <w:rPr>
          <w:color w:val="auto"/>
          <w:sz w:val="22"/>
          <w:szCs w:val="22"/>
        </w:rPr>
        <w:t xml:space="preserve"> </w:t>
      </w:r>
      <w:r w:rsidR="009B70AB" w:rsidRPr="009B70AB">
        <w:rPr>
          <w:color w:val="auto"/>
          <w:sz w:val="22"/>
          <w:szCs w:val="22"/>
        </w:rPr>
        <w:t xml:space="preserve">Konica Minolta Business Solutions Europe wurde im IDC </w:t>
      </w:r>
      <w:proofErr w:type="spellStart"/>
      <w:r w:rsidR="009B70AB" w:rsidRPr="009B70AB">
        <w:rPr>
          <w:color w:val="auto"/>
          <w:sz w:val="22"/>
          <w:szCs w:val="22"/>
        </w:rPr>
        <w:t>MarketScape</w:t>
      </w:r>
      <w:proofErr w:type="spellEnd"/>
      <w:r w:rsidR="009B70AB" w:rsidRPr="009B70AB">
        <w:rPr>
          <w:color w:val="auto"/>
          <w:sz w:val="22"/>
          <w:szCs w:val="22"/>
        </w:rPr>
        <w:t xml:space="preserve">: Worldwide Laser </w:t>
      </w:r>
      <w:proofErr w:type="spellStart"/>
      <w:r w:rsidR="009B70AB" w:rsidRPr="009B70AB">
        <w:rPr>
          <w:color w:val="auto"/>
          <w:sz w:val="22"/>
          <w:szCs w:val="22"/>
        </w:rPr>
        <w:t>Production</w:t>
      </w:r>
      <w:proofErr w:type="spellEnd"/>
      <w:r w:rsidR="009B70AB" w:rsidRPr="009B70AB">
        <w:rPr>
          <w:color w:val="auto"/>
          <w:sz w:val="22"/>
          <w:szCs w:val="22"/>
        </w:rPr>
        <w:t xml:space="preserve"> Printers 2026 Vendor Assessment (Doc #EUR154121926, Mai 2026) als Leader eingestuft. Der IDC </w:t>
      </w:r>
      <w:proofErr w:type="spellStart"/>
      <w:r w:rsidR="009B70AB" w:rsidRPr="009B70AB">
        <w:rPr>
          <w:color w:val="auto"/>
          <w:sz w:val="22"/>
          <w:szCs w:val="22"/>
        </w:rPr>
        <w:t>MarketScape</w:t>
      </w:r>
      <w:proofErr w:type="spellEnd"/>
      <w:r w:rsidR="009B70AB" w:rsidRPr="009B70AB">
        <w:rPr>
          <w:color w:val="auto"/>
          <w:sz w:val="22"/>
          <w:szCs w:val="22"/>
        </w:rPr>
        <w:t xml:space="preserve"> hebt insbesondere die Stärken von Konica Minolta in puncto Automatisierung, Medienflexibilität, durchgängiger Workflow-Lösungen sowie der kontinuierlichen Weiterentwicklung auf Basis von Kundenfeedback</w:t>
      </w:r>
      <w:r w:rsidR="009B70AB" w:rsidRPr="009B70AB">
        <w:rPr>
          <w:color w:val="auto"/>
          <w:sz w:val="22"/>
          <w:szCs w:val="22"/>
        </w:rPr>
        <w:t>s</w:t>
      </w:r>
      <w:r w:rsidR="009B70AB" w:rsidRPr="009B70AB">
        <w:rPr>
          <w:color w:val="auto"/>
          <w:sz w:val="22"/>
          <w:szCs w:val="22"/>
        </w:rPr>
        <w:t xml:space="preserve"> hervor.</w:t>
      </w:r>
    </w:p>
    <w:p w14:paraId="184DBF90" w14:textId="77777777" w:rsidR="009B70AB" w:rsidRPr="009B70AB" w:rsidRDefault="009B70AB" w:rsidP="009B70AB">
      <w:pPr>
        <w:pStyle w:val="SubsubheadK"/>
        <w:rPr>
          <w:color w:val="auto"/>
          <w:sz w:val="22"/>
          <w:szCs w:val="22"/>
        </w:rPr>
      </w:pPr>
    </w:p>
    <w:p w14:paraId="08C52911" w14:textId="77777777" w:rsidR="009B70AB" w:rsidRPr="009B70AB" w:rsidRDefault="009B70AB" w:rsidP="009B70AB">
      <w:pPr>
        <w:pStyle w:val="SubsubheadK"/>
        <w:rPr>
          <w:rFonts w:eastAsia="Times New Roman" w:cs="Times New Roman"/>
          <w:color w:val="auto"/>
          <w:sz w:val="22"/>
          <w:szCs w:val="22"/>
          <w:bdr w:val="none" w:sz="0" w:space="0" w:color="auto"/>
          <w:lang w:eastAsia="en-US"/>
          <w14:textOutline w14:w="0" w14:cap="rnd" w14:cmpd="sng" w14:algn="ctr">
            <w14:noFill/>
            <w14:prstDash w14:val="solid"/>
            <w14:bevel/>
          </w14:textOutline>
        </w:rPr>
      </w:pPr>
      <w:r w:rsidRPr="009B70AB">
        <w:rPr>
          <w:rFonts w:eastAsia="Times New Roman" w:cs="Times New Roman"/>
          <w:color w:val="auto"/>
          <w:sz w:val="22"/>
          <w:szCs w:val="22"/>
          <w:bdr w:val="none" w:sz="0" w:space="0" w:color="auto"/>
          <w:lang w:eastAsia="en-US"/>
          <w14:textOutline w14:w="0" w14:cap="rnd" w14:cmpd="sng" w14:algn="ctr">
            <w14:noFill/>
            <w14:prstDash w14:val="solid"/>
            <w14:bevel/>
          </w14:textOutline>
        </w:rPr>
        <w:t>Starke Automatisierung und integrierte Produktionsprozesse</w:t>
      </w:r>
    </w:p>
    <w:p w14:paraId="4D61CE6E" w14:textId="77777777" w:rsidR="009B70AB" w:rsidRPr="009B70AB" w:rsidRDefault="009B70AB" w:rsidP="009B70AB">
      <w:pPr>
        <w:pStyle w:val="SubsubheadK"/>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pPr>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Darüber hinaus bescheinigen die Analysten dem Unternehmen eine umfassende Unterstützung unterschiedlichster Bedruckstoffe, höherer Grammaturen und vielfältiger Anwendungen im Produktionsdruck. Besonders gewürdigt wird die enge Verzahnung von Workflow, Automatisierung und Weiterverarbeitung. Dadurch entstehen hochautomatisierte Produktionsumgebungen mit minimalen manuellen Eingriffen.</w:t>
      </w:r>
    </w:p>
    <w:p w14:paraId="773425F9" w14:textId="77777777" w:rsidR="009B70AB" w:rsidRPr="009B70AB" w:rsidRDefault="009B70AB" w:rsidP="009B70AB">
      <w:pPr>
        <w:pStyle w:val="SubsubheadK"/>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pPr>
    </w:p>
    <w:p w14:paraId="0E998E9E" w14:textId="77777777" w:rsidR="009B70AB" w:rsidRPr="009B70AB" w:rsidRDefault="009B70AB" w:rsidP="009B70AB">
      <w:pPr>
        <w:pStyle w:val="SubsubheadK"/>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pPr>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Ebenfalls wird der Einsatz künstlicher Intelligenz innerhalb des AQA-Systems betont. Die Technologie ermöglicht die Fernanalyse von Testcharts, unterstützt die automatische Fehlerdiagnose und erstellt vorausschauende Wartungsprofile für einzelne Drucksysteme. Dies trägt dazu bei, Serviceeinsätze zu reduzieren und die Systemverfügbarkeit zu erhöhen.</w:t>
      </w:r>
    </w:p>
    <w:p w14:paraId="27085EA6" w14:textId="77777777" w:rsidR="009B70AB" w:rsidRPr="009B70AB" w:rsidRDefault="009B70AB" w:rsidP="009B70AB">
      <w:pPr>
        <w:pStyle w:val="SubsubheadK"/>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pPr>
    </w:p>
    <w:p w14:paraId="2791C3BA" w14:textId="77777777" w:rsidR="009B70AB" w:rsidRPr="009B70AB" w:rsidRDefault="009B70AB" w:rsidP="009B70AB">
      <w:pPr>
        <w:pStyle w:val="SubsubheadK"/>
        <w:rPr>
          <w:rFonts w:eastAsia="Times New Roman" w:cs="Times New Roman"/>
          <w:color w:val="auto"/>
          <w:sz w:val="22"/>
          <w:szCs w:val="22"/>
          <w:bdr w:val="none" w:sz="0" w:space="0" w:color="auto"/>
          <w:lang w:eastAsia="en-US"/>
          <w14:textOutline w14:w="0" w14:cap="rnd" w14:cmpd="sng" w14:algn="ctr">
            <w14:noFill/>
            <w14:prstDash w14:val="solid"/>
            <w14:bevel/>
          </w14:textOutline>
        </w:rPr>
      </w:pPr>
      <w:r w:rsidRPr="009B70AB">
        <w:rPr>
          <w:rFonts w:eastAsia="Times New Roman" w:cs="Times New Roman"/>
          <w:color w:val="auto"/>
          <w:sz w:val="22"/>
          <w:szCs w:val="22"/>
          <w:bdr w:val="none" w:sz="0" w:space="0" w:color="auto"/>
          <w:lang w:eastAsia="en-US"/>
          <w14:textOutline w14:w="0" w14:cap="rnd" w14:cmpd="sng" w14:algn="ctr">
            <w14:noFill/>
            <w14:prstDash w14:val="solid"/>
            <w14:bevel/>
          </w14:textOutline>
        </w:rPr>
        <w:t>Nachhaltigkeit als zentraler Bestandteil der Produktstrategie</w:t>
      </w:r>
    </w:p>
    <w:p w14:paraId="3BEFB3A0" w14:textId="77777777" w:rsidR="009B70AB" w:rsidRPr="009B70AB" w:rsidRDefault="009B70AB" w:rsidP="009B70AB">
      <w:pPr>
        <w:pStyle w:val="SubsubheadK"/>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pPr>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lastRenderedPageBreak/>
        <w:t xml:space="preserve">Der IDC </w:t>
      </w:r>
      <w:proofErr w:type="spellStart"/>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MarketScape</w:t>
      </w:r>
      <w:proofErr w:type="spellEnd"/>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 xml:space="preserve"> würdigt zudem das konsequente Engagement von Konica Minolta für Nachhaltigkeit. Genannt werden unter anderem energieeffiziente Systemkonzepte, Maßnahmen zur Ressourcenschonung sowie Programme im Sinne der Kreislaufwirtschaft.</w:t>
      </w:r>
    </w:p>
    <w:p w14:paraId="7FB284C1" w14:textId="77777777" w:rsidR="009B70AB" w:rsidRPr="009B70AB" w:rsidRDefault="009B70AB" w:rsidP="009B70AB">
      <w:pPr>
        <w:pStyle w:val="SubsubheadK"/>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pPr>
    </w:p>
    <w:p w14:paraId="7914C46C" w14:textId="77777777" w:rsidR="009B70AB" w:rsidRPr="009B70AB" w:rsidRDefault="009B70AB" w:rsidP="009B70AB">
      <w:pPr>
        <w:pStyle w:val="SubsubheadK"/>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pPr>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Die IDC-Analysten verweisen außerdem auf verschiedene technologische Weiterentwicklungen der vergangenen Jahre. Dazu zählen die Einführung des IQ-601 zur verbesserten Farbmessung und einfacheren Bedienung, die Entwicklung von AQA zur automatisierten Korrektur von Druckfehlern, die Anbindung von AQA an die Zustandsüberwachung der Drucksysteme für eine automatischen Ferndiagnose bei Servicefällen sowie die Mediensensoren IM-104 und IM-105 zur automatischen Papiererkennung.</w:t>
      </w:r>
    </w:p>
    <w:p w14:paraId="68DF27C5" w14:textId="77777777" w:rsidR="009B70AB" w:rsidRPr="009B70AB" w:rsidRDefault="009B70AB" w:rsidP="009B70AB">
      <w:pPr>
        <w:pStyle w:val="SubsubheadK"/>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pPr>
    </w:p>
    <w:p w14:paraId="7021F5C6" w14:textId="3BD4AC34" w:rsidR="009B70AB" w:rsidRPr="009B70AB" w:rsidRDefault="009B70AB" w:rsidP="009B70AB">
      <w:pPr>
        <w:pStyle w:val="SubsubheadK"/>
        <w:rPr>
          <w:b w:val="0"/>
          <w:bCs w:val="0"/>
          <w:color w:val="auto"/>
          <w:sz w:val="22"/>
          <w:szCs w:val="22"/>
        </w:rPr>
      </w:pPr>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 xml:space="preserve">Auch die Möglichkeiten für Spezialanwendungen mit Weißtoner finden Erwähnung. Laut IDC </w:t>
      </w:r>
      <w:proofErr w:type="spellStart"/>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MarketScape</w:t>
      </w:r>
      <w:proofErr w:type="spellEnd"/>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 xml:space="preserve"> eignen sich insbesondere die Systeme </w:t>
      </w:r>
      <w:proofErr w:type="spellStart"/>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AccurioPress</w:t>
      </w:r>
      <w:proofErr w:type="spellEnd"/>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 xml:space="preserve"> C14010S und </w:t>
      </w:r>
      <w:proofErr w:type="spellStart"/>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AccurioPress</w:t>
      </w:r>
      <w:proofErr w:type="spellEnd"/>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 xml:space="preserve"> C12010S für Druckdienstleister, die ihr Angebot über den klassischen CMYK-Druck hinaus erweitern und hochwertige Anwendungen mit zusätzlichem Mehrwert realisieren möchten.</w:t>
      </w:r>
    </w:p>
    <w:p w14:paraId="788F306B" w14:textId="77777777" w:rsidR="009B70AB" w:rsidRPr="009B70AB" w:rsidRDefault="009B70AB" w:rsidP="009B70AB">
      <w:pPr>
        <w:pStyle w:val="SubsubheadK"/>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pPr>
    </w:p>
    <w:p w14:paraId="6B3784A7" w14:textId="5405AB73" w:rsidR="009B70AB" w:rsidRPr="009B70AB" w:rsidRDefault="009B70AB" w:rsidP="009B70AB">
      <w:pPr>
        <w:pStyle w:val="SubsubheadK"/>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pPr>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 xml:space="preserve">„Wir freuen uns sehr über die Auszeichnung als Leader im IDC </w:t>
      </w:r>
      <w:proofErr w:type="spellStart"/>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MarketScape</w:t>
      </w:r>
      <w:proofErr w:type="spellEnd"/>
      <w:r w:rsidRPr="009B70AB">
        <w:rPr>
          <w:rFonts w:eastAsia="Times New Roman" w:cs="Times New Roman"/>
          <w:b w:val="0"/>
          <w:bCs w:val="0"/>
          <w:color w:val="auto"/>
          <w:sz w:val="22"/>
          <w:szCs w:val="22"/>
          <w:bdr w:val="none" w:sz="0" w:space="0" w:color="auto"/>
          <w:lang w:eastAsia="en-US"/>
          <w14:textOutline w14:w="0" w14:cap="rnd" w14:cmpd="sng" w14:algn="ctr">
            <w14:noFill/>
            <w14:prstDash w14:val="solid"/>
            <w14:bevel/>
          </w14:textOutline>
        </w:rPr>
        <w:t>“, sagt Ole Maaz, Head of International Marketing Division bei Konica Minolta Business Solutions Europe. „Aus unserer Sicht bestätigt diese Anerkennung unser konsequentes Engagement für Nachhaltigkeit, Medienvielfalt und die kontinuierliche Weiterentwicklung unserer Lösungen auf Basis der Anforderungen unserer Kunden.“</w:t>
      </w:r>
    </w:p>
    <w:p w14:paraId="4254E11F" w14:textId="77777777" w:rsidR="009B70AB" w:rsidRPr="009B70AB" w:rsidRDefault="009B70AB" w:rsidP="00C74F12">
      <w:pPr>
        <w:pStyle w:val="SubsubheadK"/>
        <w:rPr>
          <w:color w:val="auto"/>
          <w:sz w:val="22"/>
          <w:szCs w:val="22"/>
        </w:rPr>
      </w:pPr>
    </w:p>
    <w:p w14:paraId="274AE3C9" w14:textId="53BC8788" w:rsidR="00127C76" w:rsidRPr="009B70AB" w:rsidRDefault="00127C76" w:rsidP="00127C76">
      <w:pPr>
        <w:pStyle w:val="BodyK"/>
        <w:rPr>
          <w:sz w:val="22"/>
          <w:szCs w:val="22"/>
        </w:rPr>
      </w:pPr>
      <w:r w:rsidRPr="009B70AB">
        <w:rPr>
          <w:sz w:val="22"/>
          <w:szCs w:val="22"/>
        </w:rPr>
        <w:t>Diese Meldung steht Ihnen in unserem </w:t>
      </w:r>
      <w:hyperlink r:id="rId10" w:tooltip="https://www.konicaminolta.de/de-de/presse" w:history="1">
        <w:r w:rsidRPr="009B70AB">
          <w:rPr>
            <w:rFonts w:cstheme="minorBidi"/>
            <w:color w:val="0070C0"/>
            <w:sz w:val="22"/>
            <w:szCs w:val="22"/>
          </w:rPr>
          <w:t>Newsroom</w:t>
        </w:r>
      </w:hyperlink>
      <w:r w:rsidRPr="009B70AB">
        <w:rPr>
          <w:sz w:val="22"/>
          <w:szCs w:val="22"/>
        </w:rPr>
        <w:t> zur Verfügung. Folgen Sie Konica Minolta auch auf </w:t>
      </w:r>
      <w:hyperlink r:id="rId11" w:tooltip="https://www.linkedin.com/company/konica-minolta-business-solutions-deutschland-gmbh" w:history="1">
        <w:r w:rsidRPr="009B70AB">
          <w:rPr>
            <w:rFonts w:cstheme="minorBidi"/>
            <w:color w:val="0070C0"/>
            <w:sz w:val="22"/>
            <w:szCs w:val="22"/>
          </w:rPr>
          <w:t>LinkedIn</w:t>
        </w:r>
      </w:hyperlink>
      <w:r w:rsidRPr="009B70AB">
        <w:rPr>
          <w:sz w:val="22"/>
          <w:szCs w:val="22"/>
        </w:rPr>
        <w:t> und </w:t>
      </w:r>
      <w:hyperlink r:id="rId12" w:tooltip="https://www.youtube.com/user/KonicaMinoltaBD" w:history="1">
        <w:r w:rsidRPr="009B70AB">
          <w:rPr>
            <w:rFonts w:cstheme="minorBidi"/>
            <w:color w:val="0070C0"/>
            <w:sz w:val="22"/>
            <w:szCs w:val="22"/>
          </w:rPr>
          <w:t>YouTube</w:t>
        </w:r>
      </w:hyperlink>
      <w:r w:rsidRPr="009B70AB">
        <w:rPr>
          <w:sz w:val="22"/>
          <w:szCs w:val="22"/>
        </w:rPr>
        <w:t>.</w:t>
      </w:r>
      <w:r w:rsidRPr="009B70AB">
        <w:rPr>
          <w:sz w:val="22"/>
          <w:szCs w:val="22"/>
        </w:rPr>
        <w:br/>
      </w:r>
      <w:r w:rsidRPr="009B70AB">
        <w:rPr>
          <w:sz w:val="22"/>
          <w:szCs w:val="22"/>
        </w:rPr>
        <w:br/>
        <w:t>Internetseite: </w:t>
      </w:r>
      <w:hyperlink r:id="rId13" w:tooltip="https://www.konicaminolta.de/" w:history="1">
        <w:r w:rsidRPr="009B70AB">
          <w:rPr>
            <w:rFonts w:cstheme="minorBidi"/>
            <w:color w:val="0070C0"/>
            <w:sz w:val="22"/>
            <w:szCs w:val="22"/>
          </w:rPr>
          <w:t>https://www.konicaminolta.de/</w:t>
        </w:r>
      </w:hyperlink>
      <w:r w:rsidRPr="009B70AB">
        <w:rPr>
          <w:sz w:val="22"/>
          <w:szCs w:val="22"/>
        </w:rPr>
        <w:br/>
        <w:t>Newsroom: </w:t>
      </w:r>
      <w:hyperlink r:id="rId14" w:tooltip="https://www.konicaminolta.de/de-de/presse" w:history="1">
        <w:r w:rsidRPr="009B70AB">
          <w:rPr>
            <w:rFonts w:cstheme="minorBidi"/>
            <w:color w:val="0070C0"/>
            <w:sz w:val="22"/>
            <w:szCs w:val="22"/>
          </w:rPr>
          <w:t>https://www.konicaminolta.de/de-de/presse</w:t>
        </w:r>
      </w:hyperlink>
      <w:r w:rsidRPr="009B70AB">
        <w:rPr>
          <w:rFonts w:cstheme="minorBidi"/>
          <w:color w:val="0070C0"/>
          <w:sz w:val="22"/>
          <w:szCs w:val="22"/>
        </w:rPr>
        <w:br/>
      </w:r>
      <w:r w:rsidRPr="009B70AB">
        <w:rPr>
          <w:sz w:val="22"/>
          <w:szCs w:val="22"/>
        </w:rPr>
        <w:t>Blog: </w:t>
      </w:r>
      <w:hyperlink r:id="rId15" w:tooltip="https://www.konicaminolta.de/de-de/blog" w:history="1">
        <w:r w:rsidRPr="009B70AB">
          <w:rPr>
            <w:rFonts w:cstheme="minorBidi"/>
            <w:color w:val="0070C0"/>
            <w:sz w:val="22"/>
            <w:szCs w:val="22"/>
          </w:rPr>
          <w:t>https://www.konicaminolta.de/de-de/blog</w:t>
        </w:r>
      </w:hyperlink>
      <w:r w:rsidRPr="009B70AB">
        <w:rPr>
          <w:sz w:val="22"/>
          <w:szCs w:val="22"/>
        </w:rPr>
        <w:br/>
        <w:t>Bilddateien: </w:t>
      </w:r>
      <w:hyperlink r:id="rId16" w:tooltip="https://konicaminolta.eu/mediastore-public" w:history="1">
        <w:r w:rsidRPr="009B70AB">
          <w:rPr>
            <w:rFonts w:cstheme="minorBidi"/>
            <w:color w:val="0070C0"/>
            <w:sz w:val="22"/>
            <w:szCs w:val="22"/>
          </w:rPr>
          <w:t>https://konicaminolta.eu/mediastore-public</w:t>
        </w:r>
      </w:hyperlink>
    </w:p>
    <w:p w14:paraId="1B7070C6" w14:textId="77777777" w:rsidR="009B70AB" w:rsidRPr="009B70AB" w:rsidRDefault="009B70AB" w:rsidP="00127C76">
      <w:pPr>
        <w:pStyle w:val="BodyK"/>
        <w:rPr>
          <w:sz w:val="22"/>
          <w:szCs w:val="22"/>
        </w:rPr>
      </w:pPr>
    </w:p>
    <w:p w14:paraId="42460E1F" w14:textId="77777777" w:rsidR="009B70AB" w:rsidRPr="009B70AB" w:rsidRDefault="009B70AB" w:rsidP="009B70AB">
      <w:pPr>
        <w:ind w:left="993"/>
        <w:rPr>
          <w:lang w:val="de-DE"/>
        </w:rPr>
      </w:pPr>
      <w:r w:rsidRPr="009B70AB">
        <w:rPr>
          <w:rFonts w:asciiTheme="majorHAnsi" w:hAnsiTheme="majorHAnsi" w:cstheme="majorHAnsi"/>
          <w:b/>
          <w:bCs/>
          <w:color w:val="4472C4"/>
          <w:sz w:val="20"/>
          <w:lang w:val="de-DE" w:eastAsia="de-DE"/>
        </w:rPr>
        <w:t xml:space="preserve">Über IDC </w:t>
      </w:r>
      <w:proofErr w:type="spellStart"/>
      <w:r w:rsidRPr="009B70AB">
        <w:rPr>
          <w:rFonts w:asciiTheme="majorHAnsi" w:hAnsiTheme="majorHAnsi" w:cstheme="majorHAnsi"/>
          <w:b/>
          <w:bCs/>
          <w:color w:val="4472C4"/>
          <w:sz w:val="20"/>
          <w:lang w:val="de-DE" w:eastAsia="de-DE"/>
        </w:rPr>
        <w:t>MarketScape</w:t>
      </w:r>
      <w:proofErr w:type="spellEnd"/>
      <w:r w:rsidRPr="009B70AB">
        <w:rPr>
          <w:lang w:val="de-DE"/>
        </w:rPr>
        <w:br/>
      </w:r>
      <w:r w:rsidRPr="009B70AB">
        <w:rPr>
          <w:sz w:val="20"/>
          <w:lang w:val="de-DE"/>
        </w:rPr>
        <w:t>Das IDC-</w:t>
      </w:r>
      <w:proofErr w:type="spellStart"/>
      <w:r w:rsidRPr="009B70AB">
        <w:rPr>
          <w:sz w:val="20"/>
          <w:lang w:val="de-DE"/>
        </w:rPr>
        <w:t>MarketScape</w:t>
      </w:r>
      <w:proofErr w:type="spellEnd"/>
      <w:r w:rsidRPr="009B70AB">
        <w:rPr>
          <w:sz w:val="20"/>
          <w:lang w:val="de-DE"/>
        </w:rPr>
        <w:t xml:space="preserve">-Modell zur Anbieterbewertung soll einen Überblick über die Wettbewerbsfähigkeit von Technologie- und Serviceanbietern in einem bestimmten Markt geben. Die Studie nutzt eine strenge Bewertungsmethodik auf Basis qualitativer und quantitativer Kriterien. Das Ergebnis ist eine grafische Darstellung der Position jedes </w:t>
      </w:r>
      <w:r w:rsidRPr="009B70AB">
        <w:rPr>
          <w:sz w:val="20"/>
          <w:lang w:val="de-DE"/>
        </w:rPr>
        <w:lastRenderedPageBreak/>
        <w:t xml:space="preserve">Anbieters innerhalb des jeweiligen Marktes. IDC </w:t>
      </w:r>
      <w:proofErr w:type="spellStart"/>
      <w:r w:rsidRPr="009B70AB">
        <w:rPr>
          <w:sz w:val="20"/>
          <w:lang w:val="de-DE"/>
        </w:rPr>
        <w:t>MarketScape</w:t>
      </w:r>
      <w:proofErr w:type="spellEnd"/>
      <w:r w:rsidRPr="009B70AB">
        <w:rPr>
          <w:sz w:val="20"/>
          <w:lang w:val="de-DE"/>
        </w:rPr>
        <w:t xml:space="preserve"> bietet damit einen klaren Rahmen, um Produkt- und Serviceangebote, Fähigkeiten und Strategien sowie aktuelle und zukünftige Erfolgsfaktoren von Technologieanbietern sinnvoll zu vergleichen. Der Rahmen ermöglicht Technologieeinkäufern zudem eine 360-Grad-Bewertung der Stärken und Schwächen aktueller und potenzieller Anbieter.</w:t>
      </w:r>
    </w:p>
    <w:p w14:paraId="7F1165D1" w14:textId="5DC2F651" w:rsidR="00127C76" w:rsidRPr="009B70AB" w:rsidRDefault="00127C76" w:rsidP="00127C76">
      <w:pPr>
        <w:pStyle w:val="BodyK"/>
        <w:rPr>
          <w:sz w:val="22"/>
          <w:szCs w:val="22"/>
        </w:rPr>
      </w:pPr>
      <w:r w:rsidRPr="009B70AB">
        <w:rPr>
          <w:sz w:val="22"/>
          <w:szCs w:val="22"/>
        </w:rPr>
        <w:t> </w:t>
      </w:r>
    </w:p>
    <w:p w14:paraId="597BEDEC" w14:textId="77777777" w:rsidR="00127C76" w:rsidRPr="009B70AB" w:rsidRDefault="00127C76" w:rsidP="00127C76">
      <w:pPr>
        <w:pStyle w:val="BodyK"/>
        <w:rPr>
          <w:b/>
          <w:bCs/>
          <w:sz w:val="22"/>
          <w:szCs w:val="22"/>
        </w:rPr>
      </w:pPr>
    </w:p>
    <w:p w14:paraId="1D6C6552" w14:textId="77777777" w:rsidR="002B160E" w:rsidRPr="009B70AB" w:rsidRDefault="002B160E" w:rsidP="002B160E">
      <w:pPr>
        <w:pStyle w:val="BodyK"/>
        <w:rPr>
          <w:rFonts w:cstheme="minorHAnsi"/>
          <w:b/>
          <w:bCs/>
          <w:color w:val="auto"/>
          <w:sz w:val="20"/>
          <w:szCs w:val="20"/>
        </w:rPr>
      </w:pPr>
      <w:r w:rsidRPr="009B70AB">
        <w:rPr>
          <w:rFonts w:cstheme="minorHAnsi"/>
          <w:b/>
          <w:bCs/>
          <w:color w:val="auto"/>
          <w:sz w:val="20"/>
          <w:szCs w:val="20"/>
        </w:rPr>
        <w:t>Über Konica Minolta Business Solutions Europe</w:t>
      </w:r>
    </w:p>
    <w:p w14:paraId="0B381332" w14:textId="77777777" w:rsidR="00B22B16" w:rsidRPr="009B70AB" w:rsidRDefault="00B22B16" w:rsidP="002B160E">
      <w:pPr>
        <w:pStyle w:val="BodyK"/>
        <w:rPr>
          <w:rFonts w:cstheme="minorHAnsi"/>
          <w:b/>
          <w:bCs/>
          <w:color w:val="auto"/>
          <w:sz w:val="20"/>
          <w:szCs w:val="20"/>
        </w:rPr>
      </w:pPr>
    </w:p>
    <w:p w14:paraId="6277BFB9" w14:textId="77777777" w:rsidR="002B160E" w:rsidRPr="009B70AB" w:rsidRDefault="002B160E" w:rsidP="002B160E">
      <w:pPr>
        <w:pStyle w:val="BodyK"/>
        <w:rPr>
          <w:rFonts w:cstheme="minorHAnsi"/>
          <w:color w:val="auto"/>
          <w:sz w:val="20"/>
          <w:szCs w:val="20"/>
        </w:rPr>
      </w:pPr>
      <w:r w:rsidRPr="009B70AB">
        <w:rPr>
          <w:rFonts w:cstheme="minorHAnsi"/>
          <w:color w:val="auto"/>
          <w:sz w:val="20"/>
          <w:szCs w:val="20"/>
        </w:rPr>
        <w:t>Die Konica Minolta Business Solutions Europe GmbH mit Sitz in Langenhagen, Deutschland, ist eine hundertprozentige Tochtergesellschaft der Konica Minolta Inc. in Tokio, Japan. Mit der einzigartigen Expertise in den Bereichen Imaging, Datenverarbeitung und datenbasierte Entscheidungsfindung schafft Konica Minolta relevante Lösungen für seine Kunden - kleine und mittelständische Unternehmen, Großunternehmen und den öffentlichen Sektor - und löst damit gesellschaftliche Herausforderungen.</w:t>
      </w:r>
    </w:p>
    <w:p w14:paraId="2702FA3E" w14:textId="77777777" w:rsidR="002B160E" w:rsidRPr="009B70AB" w:rsidRDefault="002B160E" w:rsidP="002B160E">
      <w:pPr>
        <w:pStyle w:val="BodyK"/>
        <w:rPr>
          <w:rFonts w:cstheme="minorHAnsi"/>
          <w:color w:val="auto"/>
          <w:sz w:val="20"/>
          <w:szCs w:val="20"/>
        </w:rPr>
      </w:pPr>
      <w:r w:rsidRPr="009B70AB">
        <w:rPr>
          <w:rFonts w:cstheme="minorHAnsi"/>
          <w:color w:val="auto"/>
          <w:sz w:val="20"/>
          <w:szCs w:val="20"/>
        </w:rPr>
        <w:t xml:space="preserve">Konica Minolta Business Solutions Europe ist mit Tochtergesellschaften und Vertriebspartnern in mehr als 80 Ländern in Europa, Zentralasien, dem Nahen Osten und Afrika vertreten. Mit rund 7.500 Mitarbeitern (Stand: 31.März 2026) erwirtschaftete Konica Minolta Europe im Geschäftsjahr 2025/2026 einen Nettoumsatz von 1,954 Milliarden Euro. Weltweit beschäftigt das Unternehmen rund 34.300 Mitarbeiter und ist in mehr als 150 Ländern tätig. </w:t>
      </w:r>
    </w:p>
    <w:p w14:paraId="3846F4CA" w14:textId="77777777" w:rsidR="002B160E" w:rsidRPr="009B70AB" w:rsidRDefault="002B160E" w:rsidP="002B160E">
      <w:pPr>
        <w:pStyle w:val="BodyK"/>
        <w:rPr>
          <w:rFonts w:cstheme="minorHAnsi"/>
          <w:color w:val="auto"/>
          <w:sz w:val="20"/>
          <w:szCs w:val="20"/>
        </w:rPr>
      </w:pPr>
    </w:p>
    <w:p w14:paraId="7E0AF530" w14:textId="409A73B3" w:rsidR="002B160E" w:rsidRPr="009B70AB" w:rsidRDefault="002B160E" w:rsidP="001E1DAE">
      <w:pPr>
        <w:pStyle w:val="BodyK"/>
        <w:rPr>
          <w:rFonts w:cstheme="minorHAnsi"/>
          <w:color w:val="auto"/>
          <w:sz w:val="20"/>
          <w:szCs w:val="20"/>
        </w:rPr>
      </w:pPr>
      <w:r w:rsidRPr="009B70AB">
        <w:rPr>
          <w:rFonts w:cstheme="minorHAnsi"/>
          <w:b/>
          <w:bCs/>
          <w:color w:val="auto"/>
          <w:sz w:val="20"/>
          <w:szCs w:val="20"/>
        </w:rPr>
        <w:t>Medienkontakt Konica Minolta Business Solutions Europe</w:t>
      </w:r>
      <w:r w:rsidRPr="009B70AB">
        <w:rPr>
          <w:rFonts w:cstheme="minorHAnsi"/>
          <w:color w:val="auto"/>
          <w:sz w:val="20"/>
          <w:szCs w:val="20"/>
        </w:rPr>
        <w:t>:</w:t>
      </w:r>
      <w:r w:rsidR="001E1DAE" w:rsidRPr="009B70AB">
        <w:rPr>
          <w:rFonts w:cstheme="minorHAnsi"/>
          <w:color w:val="auto"/>
          <w:sz w:val="20"/>
          <w:szCs w:val="20"/>
        </w:rPr>
        <w:br/>
      </w:r>
      <w:r w:rsidRPr="009B70AB">
        <w:rPr>
          <w:rFonts w:cstheme="minorHAnsi"/>
          <w:color w:val="0070C0"/>
          <w:sz w:val="20"/>
          <w:szCs w:val="20"/>
        </w:rPr>
        <w:br/>
      </w:r>
      <w:r w:rsidRPr="009B70AB">
        <w:rPr>
          <w:rFonts w:cstheme="minorHAnsi"/>
          <w:color w:val="auto"/>
          <w:sz w:val="20"/>
          <w:szCs w:val="20"/>
        </w:rPr>
        <w:t>Melanie Olbrich</w:t>
      </w:r>
    </w:p>
    <w:p w14:paraId="056D1F2A" w14:textId="77777777" w:rsidR="002B160E" w:rsidRPr="009B70AB" w:rsidRDefault="002B160E" w:rsidP="002B160E">
      <w:pPr>
        <w:pStyle w:val="BodyK"/>
        <w:rPr>
          <w:rFonts w:cstheme="minorHAnsi"/>
          <w:color w:val="auto"/>
          <w:sz w:val="20"/>
          <w:szCs w:val="20"/>
        </w:rPr>
      </w:pPr>
      <w:r w:rsidRPr="009B70AB">
        <w:rPr>
          <w:rFonts w:cstheme="minorHAnsi"/>
          <w:color w:val="auto"/>
          <w:sz w:val="20"/>
          <w:szCs w:val="20"/>
        </w:rPr>
        <w:t>Senior Corporate Communications &amp; Content Manager</w:t>
      </w:r>
    </w:p>
    <w:p w14:paraId="465130F3" w14:textId="77777777" w:rsidR="002B160E" w:rsidRPr="009B70AB" w:rsidRDefault="002B160E" w:rsidP="002B160E">
      <w:pPr>
        <w:pStyle w:val="BodyK"/>
        <w:rPr>
          <w:rFonts w:cstheme="minorBidi"/>
          <w:color w:val="0070C0"/>
          <w:sz w:val="20"/>
          <w:szCs w:val="20"/>
        </w:rPr>
      </w:pPr>
      <w:hyperlink r:id="rId17" w:history="1">
        <w:r w:rsidRPr="009B70AB">
          <w:rPr>
            <w:rFonts w:cstheme="minorBidi"/>
            <w:color w:val="0070C0"/>
            <w:sz w:val="20"/>
            <w:szCs w:val="20"/>
          </w:rPr>
          <w:t>Melanie.Olbrich@konicaminolta.eu</w:t>
        </w:r>
      </w:hyperlink>
    </w:p>
    <w:p w14:paraId="33CFB7F0" w14:textId="77777777" w:rsidR="002B160E" w:rsidRPr="009B70AB" w:rsidRDefault="002B160E" w:rsidP="002B160E">
      <w:pPr>
        <w:pStyle w:val="BodyK"/>
        <w:rPr>
          <w:rFonts w:cstheme="minorHAnsi"/>
          <w:color w:val="auto"/>
          <w:sz w:val="20"/>
          <w:szCs w:val="20"/>
        </w:rPr>
      </w:pPr>
      <w:r w:rsidRPr="009B70AB">
        <w:rPr>
          <w:rFonts w:cstheme="minorHAnsi"/>
          <w:color w:val="auto"/>
          <w:sz w:val="20"/>
          <w:szCs w:val="20"/>
        </w:rPr>
        <w:t>Tel. +49 (0)511 7404-5337</w:t>
      </w:r>
    </w:p>
    <w:p w14:paraId="42D04DFA" w14:textId="77777777" w:rsidR="002B160E" w:rsidRPr="009B70AB" w:rsidRDefault="002B160E" w:rsidP="002B160E">
      <w:pPr>
        <w:pStyle w:val="BodyK"/>
        <w:rPr>
          <w:rFonts w:cstheme="minorHAnsi"/>
          <w:color w:val="0070C0"/>
          <w:sz w:val="20"/>
          <w:szCs w:val="20"/>
        </w:rPr>
      </w:pPr>
    </w:p>
    <w:p w14:paraId="245E1E88" w14:textId="77777777" w:rsidR="00127C76" w:rsidRPr="009B70AB" w:rsidRDefault="00127C76" w:rsidP="005C5A34">
      <w:pPr>
        <w:pStyle w:val="BodyK"/>
        <w:ind w:left="0"/>
        <w:rPr>
          <w:rFonts w:cstheme="minorHAnsi"/>
          <w:color w:val="0070C0"/>
          <w:sz w:val="20"/>
          <w:szCs w:val="20"/>
        </w:rPr>
      </w:pPr>
    </w:p>
    <w:sectPr w:rsidR="00127C76" w:rsidRPr="009B70AB">
      <w:footerReference w:type="default" r:id="rId18"/>
      <w:headerReference w:type="first" r:id="rId19"/>
      <w:pgSz w:w="11900" w:h="16840"/>
      <w:pgMar w:top="1985" w:right="1134" w:bottom="851" w:left="851" w:header="709" w:footer="133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D46A51" w14:textId="77777777" w:rsidR="001C091B" w:rsidRDefault="001C091B">
      <w:r>
        <w:separator/>
      </w:r>
    </w:p>
  </w:endnote>
  <w:endnote w:type="continuationSeparator" w:id="0">
    <w:p w14:paraId="7A54BEC7" w14:textId="77777777" w:rsidR="001C091B" w:rsidRDefault="001C0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01D69" w14:textId="77777777" w:rsidR="00BB5544" w:rsidRPr="001A613E" w:rsidRDefault="00BB5544" w:rsidP="001A613E">
    <w:pPr>
      <w:pStyle w:val="BodyK"/>
      <w:ind w:left="0"/>
      <w:rPr>
        <w:lang w:val="de-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93CEAB" w14:textId="77777777" w:rsidR="001C091B" w:rsidRDefault="001C091B">
      <w:r>
        <w:separator/>
      </w:r>
    </w:p>
  </w:footnote>
  <w:footnote w:type="continuationSeparator" w:id="0">
    <w:p w14:paraId="49A9AB8D" w14:textId="77777777" w:rsidR="001C091B" w:rsidRDefault="001C0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713725" w14:textId="73349262" w:rsidR="00F178B7" w:rsidRDefault="00F178B7">
    <w:pPr>
      <w:pStyle w:val="Kopfzeile"/>
    </w:pPr>
    <w:r>
      <w:rPr>
        <w:noProof/>
        <w14:textOutline w14:w="0" w14:cap="rnd" w14:cmpd="sng" w14:algn="ctr">
          <w14:noFill/>
          <w14:prstDash w14:val="solid"/>
          <w14:bevel/>
        </w14:textOutline>
      </w:rPr>
      <w:drawing>
        <wp:anchor distT="0" distB="0" distL="114300" distR="114300" simplePos="0" relativeHeight="251658240" behindDoc="0" locked="0" layoutInCell="1" allowOverlap="1" wp14:anchorId="42E0A2E0" wp14:editId="43456542">
          <wp:simplePos x="0" y="0"/>
          <wp:positionH relativeFrom="column">
            <wp:align>center</wp:align>
          </wp:positionH>
          <wp:positionV relativeFrom="paragraph">
            <wp:posOffset>0</wp:posOffset>
          </wp:positionV>
          <wp:extent cx="1292400" cy="784800"/>
          <wp:effectExtent l="0" t="0" r="3175" b="0"/>
          <wp:wrapSquare wrapText="bothSides"/>
          <wp:docPr id="5" name="図 1" descr="wor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1" descr="word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2400" cy="78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797596C"/>
    <w:multiLevelType w:val="hybridMultilevel"/>
    <w:tmpl w:val="9A461550"/>
    <w:styleLink w:val="ImportierterStil3"/>
    <w:lvl w:ilvl="0" w:tplc="035C5A6C">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EB8F1AA">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40044F4">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854EEBE">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59EA286">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DFCA9F0">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FD8DE8C">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4B60EFE2">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56264B8">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15:restartNumberingAfterBreak="0">
    <w:nsid w:val="1A78121A"/>
    <w:multiLevelType w:val="hybridMultilevel"/>
    <w:tmpl w:val="F8C2BE24"/>
    <w:numStyleLink w:val="ImportierterStil2"/>
  </w:abstractNum>
  <w:abstractNum w:abstractNumId="2" w15:restartNumberingAfterBreak="0">
    <w:nsid w:val="1EA715BB"/>
    <w:multiLevelType w:val="hybridMultilevel"/>
    <w:tmpl w:val="2AC66378"/>
    <w:numStyleLink w:val="ImportierterStil4"/>
  </w:abstractNum>
  <w:abstractNum w:abstractNumId="3" w15:restartNumberingAfterBreak="0">
    <w:nsid w:val="25DA5096"/>
    <w:multiLevelType w:val="hybridMultilevel"/>
    <w:tmpl w:val="F54E78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69332C"/>
    <w:multiLevelType w:val="hybridMultilevel"/>
    <w:tmpl w:val="A478287E"/>
    <w:styleLink w:val="BulletK"/>
    <w:lvl w:ilvl="0" w:tplc="BAACEA8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3BC400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54C068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658CE8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E7055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0EAA6F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E00108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EFFEA892">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58E85C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329E273F"/>
    <w:multiLevelType w:val="hybridMultilevel"/>
    <w:tmpl w:val="CBDC2C00"/>
    <w:lvl w:ilvl="0" w:tplc="5658FE26">
      <w:start w:val="1"/>
      <w:numFmt w:val="bullet"/>
      <w:lvlText w:val=""/>
      <w:lvlPicBulletId w:val="1"/>
      <w:lvlJc w:val="left"/>
      <w:pPr>
        <w:tabs>
          <w:tab w:val="num" w:pos="720"/>
        </w:tabs>
        <w:ind w:left="720" w:hanging="360"/>
      </w:pPr>
      <w:rPr>
        <w:rFonts w:ascii="Symbol" w:hAnsi="Symbol" w:hint="default"/>
      </w:rPr>
    </w:lvl>
    <w:lvl w:ilvl="1" w:tplc="9CB2C9CC" w:tentative="1">
      <w:start w:val="1"/>
      <w:numFmt w:val="bullet"/>
      <w:lvlText w:val=""/>
      <w:lvlJc w:val="left"/>
      <w:pPr>
        <w:tabs>
          <w:tab w:val="num" w:pos="1440"/>
        </w:tabs>
        <w:ind w:left="1440" w:hanging="360"/>
      </w:pPr>
      <w:rPr>
        <w:rFonts w:ascii="Symbol" w:hAnsi="Symbol" w:hint="default"/>
      </w:rPr>
    </w:lvl>
    <w:lvl w:ilvl="2" w:tplc="3C1C5A70" w:tentative="1">
      <w:start w:val="1"/>
      <w:numFmt w:val="bullet"/>
      <w:lvlText w:val=""/>
      <w:lvlJc w:val="left"/>
      <w:pPr>
        <w:tabs>
          <w:tab w:val="num" w:pos="2160"/>
        </w:tabs>
        <w:ind w:left="2160" w:hanging="360"/>
      </w:pPr>
      <w:rPr>
        <w:rFonts w:ascii="Symbol" w:hAnsi="Symbol" w:hint="default"/>
      </w:rPr>
    </w:lvl>
    <w:lvl w:ilvl="3" w:tplc="F3F80FDE" w:tentative="1">
      <w:start w:val="1"/>
      <w:numFmt w:val="bullet"/>
      <w:lvlText w:val=""/>
      <w:lvlJc w:val="left"/>
      <w:pPr>
        <w:tabs>
          <w:tab w:val="num" w:pos="2880"/>
        </w:tabs>
        <w:ind w:left="2880" w:hanging="360"/>
      </w:pPr>
      <w:rPr>
        <w:rFonts w:ascii="Symbol" w:hAnsi="Symbol" w:hint="default"/>
      </w:rPr>
    </w:lvl>
    <w:lvl w:ilvl="4" w:tplc="2B141572" w:tentative="1">
      <w:start w:val="1"/>
      <w:numFmt w:val="bullet"/>
      <w:lvlText w:val=""/>
      <w:lvlJc w:val="left"/>
      <w:pPr>
        <w:tabs>
          <w:tab w:val="num" w:pos="3600"/>
        </w:tabs>
        <w:ind w:left="3600" w:hanging="360"/>
      </w:pPr>
      <w:rPr>
        <w:rFonts w:ascii="Symbol" w:hAnsi="Symbol" w:hint="default"/>
      </w:rPr>
    </w:lvl>
    <w:lvl w:ilvl="5" w:tplc="F314F334" w:tentative="1">
      <w:start w:val="1"/>
      <w:numFmt w:val="bullet"/>
      <w:lvlText w:val=""/>
      <w:lvlJc w:val="left"/>
      <w:pPr>
        <w:tabs>
          <w:tab w:val="num" w:pos="4320"/>
        </w:tabs>
        <w:ind w:left="4320" w:hanging="360"/>
      </w:pPr>
      <w:rPr>
        <w:rFonts w:ascii="Symbol" w:hAnsi="Symbol" w:hint="default"/>
      </w:rPr>
    </w:lvl>
    <w:lvl w:ilvl="6" w:tplc="D62C0C8E" w:tentative="1">
      <w:start w:val="1"/>
      <w:numFmt w:val="bullet"/>
      <w:lvlText w:val=""/>
      <w:lvlJc w:val="left"/>
      <w:pPr>
        <w:tabs>
          <w:tab w:val="num" w:pos="5040"/>
        </w:tabs>
        <w:ind w:left="5040" w:hanging="360"/>
      </w:pPr>
      <w:rPr>
        <w:rFonts w:ascii="Symbol" w:hAnsi="Symbol" w:hint="default"/>
      </w:rPr>
    </w:lvl>
    <w:lvl w:ilvl="7" w:tplc="19B23D4A" w:tentative="1">
      <w:start w:val="1"/>
      <w:numFmt w:val="bullet"/>
      <w:lvlText w:val=""/>
      <w:lvlJc w:val="left"/>
      <w:pPr>
        <w:tabs>
          <w:tab w:val="num" w:pos="5760"/>
        </w:tabs>
        <w:ind w:left="5760" w:hanging="360"/>
      </w:pPr>
      <w:rPr>
        <w:rFonts w:ascii="Symbol" w:hAnsi="Symbol" w:hint="default"/>
      </w:rPr>
    </w:lvl>
    <w:lvl w:ilvl="8" w:tplc="99FAA55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561787C"/>
    <w:multiLevelType w:val="hybridMultilevel"/>
    <w:tmpl w:val="F8C2BE24"/>
    <w:styleLink w:val="ImportierterStil2"/>
    <w:lvl w:ilvl="0" w:tplc="E72AE0E0">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62A83BC">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520B762">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DE28BA6">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DB63E22">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F40F092">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5567A56">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000B9E0">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F0CCF0C">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 w15:restartNumberingAfterBreak="0">
    <w:nsid w:val="3A6D29B4"/>
    <w:multiLevelType w:val="hybridMultilevel"/>
    <w:tmpl w:val="9A461550"/>
    <w:numStyleLink w:val="ImportierterStil3"/>
  </w:abstractNum>
  <w:abstractNum w:abstractNumId="8" w15:restartNumberingAfterBreak="0">
    <w:nsid w:val="446E782B"/>
    <w:multiLevelType w:val="hybridMultilevel"/>
    <w:tmpl w:val="A478287E"/>
    <w:numStyleLink w:val="BulletK"/>
  </w:abstractNum>
  <w:abstractNum w:abstractNumId="9" w15:restartNumberingAfterBreak="0">
    <w:nsid w:val="4626638C"/>
    <w:multiLevelType w:val="hybridMultilevel"/>
    <w:tmpl w:val="48FC6CB2"/>
    <w:numStyleLink w:val="ImportierterStil6"/>
  </w:abstractNum>
  <w:abstractNum w:abstractNumId="10" w15:restartNumberingAfterBreak="0">
    <w:nsid w:val="529C6FA0"/>
    <w:multiLevelType w:val="hybridMultilevel"/>
    <w:tmpl w:val="2AC66378"/>
    <w:styleLink w:val="ImportierterStil4"/>
    <w:lvl w:ilvl="0" w:tplc="80443832">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D8E5798">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81C1C7A">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ACEF088">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1382EE2">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F8BA8CF0">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C74151A">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D6233AC">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1709544">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1" w15:restartNumberingAfterBreak="0">
    <w:nsid w:val="666B7405"/>
    <w:multiLevelType w:val="hybridMultilevel"/>
    <w:tmpl w:val="48FC6CB2"/>
    <w:styleLink w:val="ImportierterStil6"/>
    <w:lvl w:ilvl="0" w:tplc="62E41B18">
      <w:start w:val="1"/>
      <w:numFmt w:val="bullet"/>
      <w:lvlText w:val="·"/>
      <w:lvlJc w:val="left"/>
      <w:pPr>
        <w:ind w:left="17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F10E67A0">
      <w:start w:val="1"/>
      <w:numFmt w:val="bullet"/>
      <w:lvlText w:val="·"/>
      <w:lvlJc w:val="left"/>
      <w:pPr>
        <w:ind w:left="24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290A8C8">
      <w:start w:val="1"/>
      <w:numFmt w:val="bullet"/>
      <w:lvlText w:val="·"/>
      <w:lvlJc w:val="left"/>
      <w:pPr>
        <w:ind w:left="31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9AD8BE6C">
      <w:start w:val="1"/>
      <w:numFmt w:val="bullet"/>
      <w:lvlText w:val="·"/>
      <w:lvlJc w:val="left"/>
      <w:pPr>
        <w:ind w:left="38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EBD84688">
      <w:start w:val="1"/>
      <w:numFmt w:val="bullet"/>
      <w:lvlText w:val="·"/>
      <w:lvlJc w:val="left"/>
      <w:pPr>
        <w:ind w:left="459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04603BE">
      <w:start w:val="1"/>
      <w:numFmt w:val="bullet"/>
      <w:lvlText w:val="·"/>
      <w:lvlJc w:val="left"/>
      <w:pPr>
        <w:ind w:left="531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11A9182">
      <w:start w:val="1"/>
      <w:numFmt w:val="bullet"/>
      <w:lvlText w:val="·"/>
      <w:lvlJc w:val="left"/>
      <w:pPr>
        <w:ind w:left="603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BAEE7F0">
      <w:start w:val="1"/>
      <w:numFmt w:val="bullet"/>
      <w:lvlText w:val="·"/>
      <w:lvlJc w:val="left"/>
      <w:pPr>
        <w:ind w:left="675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363826">
      <w:start w:val="1"/>
      <w:numFmt w:val="bullet"/>
      <w:lvlText w:val="·"/>
      <w:lvlJc w:val="left"/>
      <w:pPr>
        <w:ind w:left="7472"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251400424">
    <w:abstractNumId w:val="4"/>
  </w:num>
  <w:num w:numId="2" w16cid:durableId="2126339718">
    <w:abstractNumId w:val="8"/>
  </w:num>
  <w:num w:numId="3" w16cid:durableId="1253006470">
    <w:abstractNumId w:val="10"/>
  </w:num>
  <w:num w:numId="4" w16cid:durableId="1489519833">
    <w:abstractNumId w:val="2"/>
  </w:num>
  <w:num w:numId="5" w16cid:durableId="2044330418">
    <w:abstractNumId w:val="6"/>
  </w:num>
  <w:num w:numId="6" w16cid:durableId="351807323">
    <w:abstractNumId w:val="1"/>
  </w:num>
  <w:num w:numId="7" w16cid:durableId="1721709695">
    <w:abstractNumId w:val="11"/>
  </w:num>
  <w:num w:numId="8" w16cid:durableId="9336799">
    <w:abstractNumId w:val="9"/>
  </w:num>
  <w:num w:numId="9" w16cid:durableId="924722812">
    <w:abstractNumId w:val="0"/>
  </w:num>
  <w:num w:numId="10" w16cid:durableId="1759056243">
    <w:abstractNumId w:val="7"/>
  </w:num>
  <w:num w:numId="11" w16cid:durableId="898200721">
    <w:abstractNumId w:val="3"/>
  </w:num>
  <w:num w:numId="12" w16cid:durableId="64956129">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2"/>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44"/>
    <w:rsid w:val="00014DCC"/>
    <w:rsid w:val="000357D2"/>
    <w:rsid w:val="00057CA6"/>
    <w:rsid w:val="000757F2"/>
    <w:rsid w:val="00086231"/>
    <w:rsid w:val="000946BA"/>
    <w:rsid w:val="000C5862"/>
    <w:rsid w:val="000D2F87"/>
    <w:rsid w:val="000D5CEF"/>
    <w:rsid w:val="000F19BF"/>
    <w:rsid w:val="0010488E"/>
    <w:rsid w:val="00110E8A"/>
    <w:rsid w:val="00114F5F"/>
    <w:rsid w:val="00127C76"/>
    <w:rsid w:val="0013106D"/>
    <w:rsid w:val="0013254B"/>
    <w:rsid w:val="00134CFA"/>
    <w:rsid w:val="00142095"/>
    <w:rsid w:val="00154C09"/>
    <w:rsid w:val="001550E7"/>
    <w:rsid w:val="00161253"/>
    <w:rsid w:val="001A613E"/>
    <w:rsid w:val="001C091B"/>
    <w:rsid w:val="001E1DAE"/>
    <w:rsid w:val="001F21B7"/>
    <w:rsid w:val="001F6B44"/>
    <w:rsid w:val="002010E2"/>
    <w:rsid w:val="00225A00"/>
    <w:rsid w:val="00227E8F"/>
    <w:rsid w:val="0026275B"/>
    <w:rsid w:val="00277EF1"/>
    <w:rsid w:val="00286211"/>
    <w:rsid w:val="00292E3D"/>
    <w:rsid w:val="002944DE"/>
    <w:rsid w:val="002944F4"/>
    <w:rsid w:val="00295D2E"/>
    <w:rsid w:val="002A3C62"/>
    <w:rsid w:val="002A7E3A"/>
    <w:rsid w:val="002B160E"/>
    <w:rsid w:val="002B16A2"/>
    <w:rsid w:val="00303229"/>
    <w:rsid w:val="00312DEC"/>
    <w:rsid w:val="003133E2"/>
    <w:rsid w:val="00320300"/>
    <w:rsid w:val="003349F8"/>
    <w:rsid w:val="003427A6"/>
    <w:rsid w:val="00343D9B"/>
    <w:rsid w:val="00354CDB"/>
    <w:rsid w:val="00361FA0"/>
    <w:rsid w:val="003C0FB8"/>
    <w:rsid w:val="003C7049"/>
    <w:rsid w:val="003D0381"/>
    <w:rsid w:val="003D4B66"/>
    <w:rsid w:val="003F3B41"/>
    <w:rsid w:val="0040558D"/>
    <w:rsid w:val="004216C7"/>
    <w:rsid w:val="00455C15"/>
    <w:rsid w:val="004824D9"/>
    <w:rsid w:val="00483999"/>
    <w:rsid w:val="00493889"/>
    <w:rsid w:val="004A1330"/>
    <w:rsid w:val="004A53CB"/>
    <w:rsid w:val="004F583F"/>
    <w:rsid w:val="005173C3"/>
    <w:rsid w:val="00522668"/>
    <w:rsid w:val="00530B25"/>
    <w:rsid w:val="005409B8"/>
    <w:rsid w:val="00541C18"/>
    <w:rsid w:val="00544614"/>
    <w:rsid w:val="00546F0A"/>
    <w:rsid w:val="00563BBB"/>
    <w:rsid w:val="00583669"/>
    <w:rsid w:val="005907A0"/>
    <w:rsid w:val="005A0974"/>
    <w:rsid w:val="005A650F"/>
    <w:rsid w:val="005C5A34"/>
    <w:rsid w:val="005D7649"/>
    <w:rsid w:val="0061173D"/>
    <w:rsid w:val="00611A54"/>
    <w:rsid w:val="00611B3B"/>
    <w:rsid w:val="00617C9B"/>
    <w:rsid w:val="0063729D"/>
    <w:rsid w:val="00640A30"/>
    <w:rsid w:val="006432B4"/>
    <w:rsid w:val="00655C1F"/>
    <w:rsid w:val="006562CC"/>
    <w:rsid w:val="00657E88"/>
    <w:rsid w:val="006639F7"/>
    <w:rsid w:val="00667DEC"/>
    <w:rsid w:val="00671176"/>
    <w:rsid w:val="006A0A11"/>
    <w:rsid w:val="006A13DB"/>
    <w:rsid w:val="006A1EC7"/>
    <w:rsid w:val="006A4D2A"/>
    <w:rsid w:val="006B7CBF"/>
    <w:rsid w:val="006E4F90"/>
    <w:rsid w:val="006F5AD0"/>
    <w:rsid w:val="006F7F17"/>
    <w:rsid w:val="00723E13"/>
    <w:rsid w:val="00742299"/>
    <w:rsid w:val="0076667F"/>
    <w:rsid w:val="00772B3B"/>
    <w:rsid w:val="00782DBF"/>
    <w:rsid w:val="007D125D"/>
    <w:rsid w:val="007E4D1D"/>
    <w:rsid w:val="007F77A5"/>
    <w:rsid w:val="008008C7"/>
    <w:rsid w:val="008209CA"/>
    <w:rsid w:val="00825F7B"/>
    <w:rsid w:val="00826CAC"/>
    <w:rsid w:val="008401B7"/>
    <w:rsid w:val="008576D7"/>
    <w:rsid w:val="008614B0"/>
    <w:rsid w:val="008623C0"/>
    <w:rsid w:val="00875741"/>
    <w:rsid w:val="00882AFF"/>
    <w:rsid w:val="008A13F5"/>
    <w:rsid w:val="008C6841"/>
    <w:rsid w:val="008D1866"/>
    <w:rsid w:val="009015AC"/>
    <w:rsid w:val="009054AE"/>
    <w:rsid w:val="00930ACC"/>
    <w:rsid w:val="00940707"/>
    <w:rsid w:val="00955720"/>
    <w:rsid w:val="009632BF"/>
    <w:rsid w:val="00977697"/>
    <w:rsid w:val="009B70AB"/>
    <w:rsid w:val="009C2B5B"/>
    <w:rsid w:val="009C40B3"/>
    <w:rsid w:val="009C578B"/>
    <w:rsid w:val="009C7C30"/>
    <w:rsid w:val="009D42A7"/>
    <w:rsid w:val="009E61EC"/>
    <w:rsid w:val="009F4820"/>
    <w:rsid w:val="00A163F5"/>
    <w:rsid w:val="00A45788"/>
    <w:rsid w:val="00A6059D"/>
    <w:rsid w:val="00A642F3"/>
    <w:rsid w:val="00A7645E"/>
    <w:rsid w:val="00AD0718"/>
    <w:rsid w:val="00AE6304"/>
    <w:rsid w:val="00AF46FF"/>
    <w:rsid w:val="00B00978"/>
    <w:rsid w:val="00B0682D"/>
    <w:rsid w:val="00B07E07"/>
    <w:rsid w:val="00B22B16"/>
    <w:rsid w:val="00B27659"/>
    <w:rsid w:val="00B42701"/>
    <w:rsid w:val="00B46DA9"/>
    <w:rsid w:val="00B750B3"/>
    <w:rsid w:val="00B81B36"/>
    <w:rsid w:val="00B8430B"/>
    <w:rsid w:val="00B87DAE"/>
    <w:rsid w:val="00BA7B3F"/>
    <w:rsid w:val="00BB5544"/>
    <w:rsid w:val="00BC34E6"/>
    <w:rsid w:val="00BD5DB1"/>
    <w:rsid w:val="00BE37B5"/>
    <w:rsid w:val="00BE6A03"/>
    <w:rsid w:val="00BF0447"/>
    <w:rsid w:val="00C02508"/>
    <w:rsid w:val="00C11B1F"/>
    <w:rsid w:val="00C239C4"/>
    <w:rsid w:val="00C257F8"/>
    <w:rsid w:val="00C44C9C"/>
    <w:rsid w:val="00C47E58"/>
    <w:rsid w:val="00C50A23"/>
    <w:rsid w:val="00C521C3"/>
    <w:rsid w:val="00C54292"/>
    <w:rsid w:val="00C74F12"/>
    <w:rsid w:val="00CA5171"/>
    <w:rsid w:val="00CB7D3C"/>
    <w:rsid w:val="00CC287B"/>
    <w:rsid w:val="00CC2F03"/>
    <w:rsid w:val="00D10D8F"/>
    <w:rsid w:val="00D13F4E"/>
    <w:rsid w:val="00D25852"/>
    <w:rsid w:val="00D407EB"/>
    <w:rsid w:val="00D40BF5"/>
    <w:rsid w:val="00D43E47"/>
    <w:rsid w:val="00D52046"/>
    <w:rsid w:val="00D547C0"/>
    <w:rsid w:val="00DA47A4"/>
    <w:rsid w:val="00DD7947"/>
    <w:rsid w:val="00E00AC0"/>
    <w:rsid w:val="00E04DBB"/>
    <w:rsid w:val="00E06E93"/>
    <w:rsid w:val="00E202EA"/>
    <w:rsid w:val="00E25D99"/>
    <w:rsid w:val="00E277B7"/>
    <w:rsid w:val="00E34BAE"/>
    <w:rsid w:val="00E47D52"/>
    <w:rsid w:val="00EB264F"/>
    <w:rsid w:val="00F111F8"/>
    <w:rsid w:val="00F13F57"/>
    <w:rsid w:val="00F178B7"/>
    <w:rsid w:val="00F2759A"/>
    <w:rsid w:val="00F34607"/>
    <w:rsid w:val="00F34D93"/>
    <w:rsid w:val="00F63CC0"/>
    <w:rsid w:val="00F64C9F"/>
    <w:rsid w:val="00F779E9"/>
    <w:rsid w:val="00F8548E"/>
    <w:rsid w:val="00FC4158"/>
    <w:rsid w:val="00FC477C"/>
    <w:rsid w:val="00FC751D"/>
    <w:rsid w:val="00FD1173"/>
    <w:rsid w:val="00FF5C5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049AD"/>
  <w15:docId w15:val="{1EF204C2-6FDD-4E08-80AC-53B9F018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170"/>
      </w:tabs>
    </w:pPr>
    <w:rPr>
      <w:rFonts w:ascii="Lucida Sans Unicode" w:eastAsia="Lucida Sans Unicode" w:hAnsi="Lucida Sans Unicode" w:cs="Lucida Sans Unicode"/>
      <w:color w:val="000000"/>
      <w:sz w:val="16"/>
      <w:szCs w:val="16"/>
      <w:u w:color="000000"/>
      <w:lang w:val="en-US"/>
      <w14:textOutline w14:w="0" w14:cap="flat" w14:cmpd="sng" w14:algn="ctr">
        <w14:noFill/>
        <w14:prstDash w14:val="solid"/>
        <w14:bevel/>
      </w14:textOutline>
    </w:rPr>
  </w:style>
  <w:style w:type="paragraph" w:styleId="berschrift6">
    <w:name w:val="heading 6"/>
    <w:basedOn w:val="Standard"/>
    <w:next w:val="Standard"/>
    <w:link w:val="berschrift6Zchn"/>
    <w:uiPriority w:val="9"/>
    <w:semiHidden/>
    <w:unhideWhenUsed/>
    <w:qFormat/>
    <w:rsid w:val="00742299"/>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before="40" w:line="278" w:lineRule="auto"/>
      <w:outlineLvl w:val="5"/>
    </w:pPr>
    <w:rPr>
      <w:rFonts w:asciiTheme="minorHAnsi" w:eastAsiaTheme="majorEastAsia" w:hAnsiTheme="minorHAnsi" w:cstheme="majorBidi"/>
      <w:i/>
      <w:iCs/>
      <w:color w:val="595959" w:themeColor="text1" w:themeTint="A6"/>
      <w:kern w:val="2"/>
      <w:sz w:val="24"/>
      <w:szCs w:val="24"/>
      <w:bdr w:val="none" w:sz="0" w:space="0" w:color="auto"/>
      <w:lang w:val="de-DE" w:eastAsia="en-US"/>
      <w14:textOutline w14:w="0" w14:cap="rnd" w14:cmpd="sng" w14:algn="ctr">
        <w14:noFill/>
        <w14:prstDash w14:val="solid"/>
        <w14:bevel/>
      </w14:textOutline>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BodyK">
    <w:name w:val="Body K"/>
    <w:pPr>
      <w:ind w:left="993"/>
    </w:pPr>
    <w:rPr>
      <w:rFonts w:ascii="Lucida Sans Unicode" w:eastAsia="Lucida Sans Unicode" w:hAnsi="Lucida Sans Unicode" w:cs="Lucida Sans Unicode"/>
      <w:color w:val="000000"/>
      <w:sz w:val="24"/>
      <w:szCs w:val="24"/>
      <w:u w:color="000000"/>
      <w:lang w:val="de-DE"/>
      <w14:textOutline w14:w="0" w14:cap="flat" w14:cmpd="sng" w14:algn="ctr">
        <w14:noFill/>
        <w14:prstDash w14:val="solid"/>
        <w14:bevel/>
      </w14:textOutline>
    </w:rPr>
  </w:style>
  <w:style w:type="paragraph" w:customStyle="1" w:styleId="SubheadK">
    <w:name w:val="Subhead K"/>
    <w:pPr>
      <w:ind w:left="993"/>
    </w:pPr>
    <w:rPr>
      <w:rFonts w:ascii="Lucida Sans Unicode" w:eastAsia="Lucida Sans Unicode" w:hAnsi="Lucida Sans Unicode" w:cs="Lucida Sans Unicode"/>
      <w:b/>
      <w:bCs/>
      <w:color w:val="C0167B"/>
      <w:sz w:val="48"/>
      <w:szCs w:val="48"/>
      <w:u w:color="C0167B"/>
      <w:lang w:val="de-DE"/>
      <w14:textOutline w14:w="0" w14:cap="flat" w14:cmpd="sng" w14:algn="ctr">
        <w14:noFill/>
        <w14:prstDash w14:val="solid"/>
        <w14:bevel/>
      </w14:textOutline>
    </w:rPr>
  </w:style>
  <w:style w:type="paragraph" w:customStyle="1" w:styleId="TitleK">
    <w:name w:val="Title K"/>
    <w:pPr>
      <w:tabs>
        <w:tab w:val="left" w:pos="170"/>
      </w:tabs>
      <w:spacing w:line="780" w:lineRule="exact"/>
      <w:ind w:left="993" w:right="417"/>
      <w:outlineLvl w:val="0"/>
    </w:pPr>
    <w:rPr>
      <w:rFonts w:ascii="Lucida Sans Unicode" w:eastAsia="Lucida Sans Unicode" w:hAnsi="Lucida Sans Unicode" w:cs="Lucida Sans Unicode"/>
      <w:b/>
      <w:bCs/>
      <w:color w:val="0062C2"/>
      <w:kern w:val="28"/>
      <w:sz w:val="72"/>
      <w:szCs w:val="72"/>
      <w:u w:color="0062C2"/>
      <w:lang w:val="de-DE"/>
      <w14:textOutline w14:w="0" w14:cap="flat" w14:cmpd="sng" w14:algn="ctr">
        <w14:noFill/>
        <w14:prstDash w14:val="solid"/>
        <w14:bevel/>
      </w14:textOutline>
    </w:rPr>
  </w:style>
  <w:style w:type="paragraph" w:customStyle="1" w:styleId="SubsubheadK">
    <w:name w:val="Subsubhead K"/>
    <w:pPr>
      <w:ind w:left="993"/>
    </w:pPr>
    <w:rPr>
      <w:rFonts w:ascii="Lucida Sans Unicode" w:eastAsia="Lucida Sans Unicode" w:hAnsi="Lucida Sans Unicode" w:cs="Lucida Sans Unicode"/>
      <w:b/>
      <w:bCs/>
      <w:color w:val="0062C2"/>
      <w:sz w:val="28"/>
      <w:szCs w:val="28"/>
      <w:u w:color="0062C2"/>
      <w:lang w:val="de-DE"/>
      <w14:textOutline w14:w="0" w14:cap="flat" w14:cmpd="sng" w14:algn="ctr">
        <w14:noFill/>
        <w14:prstDash w14:val="solid"/>
        <w14:bevel/>
      </w14:textOutline>
    </w:rPr>
  </w:style>
  <w:style w:type="paragraph" w:customStyle="1" w:styleId="DatumK">
    <w:name w:val="Datum K"/>
    <w:pPr>
      <w:spacing w:before="120" w:after="120"/>
      <w:ind w:left="993" w:right="417"/>
    </w:pPr>
    <w:rPr>
      <w:rFonts w:ascii="Lucida Sans Unicode" w:eastAsia="Lucida Sans Unicode" w:hAnsi="Lucida Sans Unicode" w:cs="Lucida Sans Unicode"/>
      <w:b/>
      <w:bCs/>
      <w:color w:val="0062C2"/>
      <w:sz w:val="24"/>
      <w:szCs w:val="24"/>
      <w:u w:color="0062C2"/>
      <w:lang w:val="de-DE"/>
      <w14:textOutline w14:w="0" w14:cap="flat" w14:cmpd="sng" w14:algn="ctr">
        <w14:noFill/>
        <w14:prstDash w14:val="solid"/>
        <w14:bevel/>
      </w14:textOutline>
    </w:rPr>
  </w:style>
  <w:style w:type="paragraph" w:customStyle="1" w:styleId="BodyBoldK">
    <w:name w:val="Body Bold K"/>
    <w:pPr>
      <w:tabs>
        <w:tab w:val="left" w:pos="170"/>
      </w:tabs>
      <w:ind w:left="993"/>
    </w:pPr>
    <w:rPr>
      <w:rFonts w:ascii="Lucida Sans Unicode" w:eastAsia="Lucida Sans Unicode" w:hAnsi="Lucida Sans Unicode" w:cs="Lucida Sans Unicode"/>
      <w:b/>
      <w:bCs/>
      <w:color w:val="000000"/>
      <w:sz w:val="24"/>
      <w:szCs w:val="24"/>
      <w:u w:color="000000"/>
      <w:lang w:val="de-DE"/>
      <w14:textOutline w14:w="0" w14:cap="flat" w14:cmpd="sng" w14:algn="ctr">
        <w14:noFill/>
        <w14:prstDash w14:val="solid"/>
        <w14:bevel/>
      </w14:textOutline>
    </w:rPr>
  </w:style>
  <w:style w:type="character" w:customStyle="1" w:styleId="Link">
    <w:name w:val="Link"/>
    <w:rPr>
      <w:outline w:val="0"/>
      <w:color w:val="000000"/>
      <w:u w:val="none" w:color="000000"/>
    </w:rPr>
  </w:style>
  <w:style w:type="character" w:customStyle="1" w:styleId="Hyperlink0">
    <w:name w:val="Hyperlink.0"/>
    <w:basedOn w:val="Link"/>
    <w:rPr>
      <w:outline w:val="0"/>
      <w:color w:val="000000"/>
      <w:sz w:val="24"/>
      <w:szCs w:val="24"/>
      <w:u w:val="none" w:color="000000"/>
      <w:lang w:val="de-DE"/>
    </w:rPr>
  </w:style>
  <w:style w:type="character" w:customStyle="1" w:styleId="Ohne">
    <w:name w:val="Ohne"/>
  </w:style>
  <w:style w:type="character" w:customStyle="1" w:styleId="Hyperlink1">
    <w:name w:val="Hyperlink.1"/>
    <w:basedOn w:val="Ohne"/>
    <w:rPr>
      <w:outline w:val="0"/>
      <w:color w:val="0062C2"/>
      <w:sz w:val="24"/>
      <w:szCs w:val="24"/>
      <w:u w:color="0062C2"/>
      <w:lang w:val="en-US"/>
    </w:rPr>
  </w:style>
  <w:style w:type="paragraph" w:customStyle="1" w:styleId="BodyBulletK">
    <w:name w:val="Body Bullet K"/>
    <w:pPr>
      <w:tabs>
        <w:tab w:val="left" w:pos="720"/>
      </w:tabs>
      <w:spacing w:after="160" w:line="278" w:lineRule="auto"/>
      <w:ind w:left="992"/>
    </w:pPr>
    <w:rPr>
      <w:rFonts w:ascii="Lucida Sans Unicode" w:eastAsia="Lucida Sans Unicode" w:hAnsi="Lucida Sans Unicode" w:cs="Lucida Sans Unicode"/>
      <w:color w:val="000000"/>
      <w:kern w:val="2"/>
      <w:sz w:val="24"/>
      <w:szCs w:val="24"/>
      <w:u w:color="000000"/>
      <w:lang w:val="de-DE"/>
      <w14:textOutline w14:w="0" w14:cap="flat" w14:cmpd="sng" w14:algn="ctr">
        <w14:noFill/>
        <w14:prstDash w14:val="solid"/>
        <w14:bevel/>
      </w14:textOutline>
    </w:rPr>
  </w:style>
  <w:style w:type="numbering" w:customStyle="1" w:styleId="BulletK">
    <w:name w:val="Bullet K"/>
    <w:pPr>
      <w:numPr>
        <w:numId w:val="1"/>
      </w:numPr>
    </w:pPr>
  </w:style>
  <w:style w:type="numbering" w:customStyle="1" w:styleId="ImportierterStil4">
    <w:name w:val="Importierter Stil: 4"/>
    <w:pPr>
      <w:numPr>
        <w:numId w:val="3"/>
      </w:numPr>
    </w:pPr>
  </w:style>
  <w:style w:type="numbering" w:customStyle="1" w:styleId="ImportierterStil2">
    <w:name w:val="Importierter Stil: 2"/>
    <w:pPr>
      <w:numPr>
        <w:numId w:val="5"/>
      </w:numPr>
    </w:pPr>
  </w:style>
  <w:style w:type="numbering" w:customStyle="1" w:styleId="ImportierterStil6">
    <w:name w:val="Importierter Stil: 6"/>
    <w:pPr>
      <w:numPr>
        <w:numId w:val="7"/>
      </w:numPr>
    </w:pPr>
  </w:style>
  <w:style w:type="numbering" w:customStyle="1" w:styleId="ImportierterStil3">
    <w:name w:val="Importierter Stil: 3"/>
    <w:pPr>
      <w:numPr>
        <w:numId w:val="9"/>
      </w:numPr>
    </w:pPr>
  </w:style>
  <w:style w:type="character" w:customStyle="1" w:styleId="Hyperlink2">
    <w:name w:val="Hyperlink.2"/>
    <w:basedOn w:val="Link"/>
    <w:rPr>
      <w:rFonts w:ascii="Lucida Sans Unicode" w:eastAsia="Lucida Sans Unicode" w:hAnsi="Lucida Sans Unicode" w:cs="Lucida Sans Unicode"/>
      <w:outline w:val="0"/>
      <w:color w:val="467886"/>
      <w:u w:val="single" w:color="467886"/>
    </w:rPr>
  </w:style>
  <w:style w:type="paragraph" w:styleId="Kopfzeile">
    <w:name w:val="header"/>
    <w:basedOn w:val="Standard"/>
    <w:link w:val="KopfzeileZchn"/>
    <w:uiPriority w:val="99"/>
    <w:unhideWhenUsed/>
    <w:rsid w:val="001A613E"/>
    <w:pPr>
      <w:tabs>
        <w:tab w:val="clear" w:pos="170"/>
        <w:tab w:val="center" w:pos="4536"/>
        <w:tab w:val="right" w:pos="9072"/>
      </w:tabs>
    </w:pPr>
  </w:style>
  <w:style w:type="character" w:customStyle="1" w:styleId="KopfzeileZchn">
    <w:name w:val="Kopfzeile Zchn"/>
    <w:basedOn w:val="Absatz-Standardschriftart"/>
    <w:link w:val="Kopfzeile"/>
    <w:uiPriority w:val="99"/>
    <w:rsid w:val="001A613E"/>
    <w:rPr>
      <w:rFonts w:ascii="Lucida Sans Unicode" w:eastAsia="Lucida Sans Unicode" w:hAnsi="Lucida Sans Unicode" w:cs="Lucida Sans Unicode"/>
      <w:color w:val="000000"/>
      <w:sz w:val="16"/>
      <w:szCs w:val="16"/>
      <w:u w:color="000000"/>
      <w:lang w:val="en-US"/>
      <w14:textOutline w14:w="0" w14:cap="flat" w14:cmpd="sng" w14:algn="ctr">
        <w14:noFill/>
        <w14:prstDash w14:val="solid"/>
        <w14:bevel/>
      </w14:textOutline>
    </w:rPr>
  </w:style>
  <w:style w:type="paragraph" w:styleId="Fuzeile">
    <w:name w:val="footer"/>
    <w:basedOn w:val="Standard"/>
    <w:link w:val="FuzeileZchn"/>
    <w:uiPriority w:val="99"/>
    <w:unhideWhenUsed/>
    <w:rsid w:val="001A613E"/>
    <w:pPr>
      <w:tabs>
        <w:tab w:val="clear" w:pos="170"/>
        <w:tab w:val="center" w:pos="4536"/>
        <w:tab w:val="right" w:pos="9072"/>
      </w:tabs>
    </w:pPr>
  </w:style>
  <w:style w:type="character" w:customStyle="1" w:styleId="FuzeileZchn">
    <w:name w:val="Fußzeile Zchn"/>
    <w:basedOn w:val="Absatz-Standardschriftart"/>
    <w:link w:val="Fuzeile"/>
    <w:uiPriority w:val="99"/>
    <w:rsid w:val="001A613E"/>
    <w:rPr>
      <w:rFonts w:ascii="Lucida Sans Unicode" w:eastAsia="Lucida Sans Unicode" w:hAnsi="Lucida Sans Unicode" w:cs="Lucida Sans Unicode"/>
      <w:color w:val="000000"/>
      <w:sz w:val="16"/>
      <w:szCs w:val="16"/>
      <w:u w:color="000000"/>
      <w:lang w:val="en-US"/>
      <w14:textOutline w14:w="0" w14:cap="flat" w14:cmpd="sng" w14:algn="ctr">
        <w14:noFill/>
        <w14:prstDash w14:val="solid"/>
        <w14:bevel/>
      </w14:textOutline>
    </w:rPr>
  </w:style>
  <w:style w:type="paragraph" w:styleId="StandardWeb">
    <w:name w:val="Normal (Web)"/>
    <w:basedOn w:val="Standard"/>
    <w:uiPriority w:val="99"/>
    <w:unhideWhenUsed/>
    <w:rsid w:val="00014DCC"/>
    <w:p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before="100" w:beforeAutospacing="1" w:after="100" w:afterAutospacing="1"/>
    </w:pPr>
    <w:rPr>
      <w:rFonts w:ascii="Times New Roman" w:eastAsiaTheme="minorEastAsia" w:hAnsi="Times New Roman" w:cs="Times New Roman"/>
      <w:color w:val="auto"/>
      <w:sz w:val="24"/>
      <w:szCs w:val="24"/>
      <w:bdr w:val="none" w:sz="0" w:space="0" w:color="auto"/>
      <w:lang w:val="de-DE" w:eastAsia="ja-JP"/>
      <w14:textOutline w14:w="0" w14:cap="rnd" w14:cmpd="sng" w14:algn="ctr">
        <w14:noFill/>
        <w14:prstDash w14:val="solid"/>
        <w14:bevel/>
      </w14:textOutline>
    </w:rPr>
  </w:style>
  <w:style w:type="character" w:customStyle="1" w:styleId="apple-converted-space">
    <w:name w:val="apple-converted-space"/>
    <w:basedOn w:val="Absatz-Standardschriftart"/>
    <w:rsid w:val="00014DCC"/>
  </w:style>
  <w:style w:type="character" w:styleId="NichtaufgelsteErwhnung">
    <w:name w:val="Unresolved Mention"/>
    <w:basedOn w:val="Absatz-Standardschriftart"/>
    <w:uiPriority w:val="99"/>
    <w:semiHidden/>
    <w:unhideWhenUsed/>
    <w:rsid w:val="00E00AC0"/>
    <w:rPr>
      <w:color w:val="605E5C"/>
      <w:shd w:val="clear" w:color="auto" w:fill="E1DFDD"/>
    </w:rPr>
  </w:style>
  <w:style w:type="paragraph" w:styleId="Textkrper">
    <w:name w:val="Body Text"/>
    <w:basedOn w:val="Standard"/>
    <w:link w:val="TextkrperZchn"/>
    <w:qFormat/>
    <w:rsid w:val="003D4B66"/>
    <w:pPr>
      <w:pBdr>
        <w:top w:val="none" w:sz="0" w:space="0" w:color="auto"/>
        <w:left w:val="none" w:sz="0" w:space="0" w:color="auto"/>
        <w:bottom w:val="none" w:sz="0" w:space="0" w:color="auto"/>
        <w:right w:val="none" w:sz="0" w:space="0" w:color="auto"/>
        <w:between w:val="none" w:sz="0" w:space="0" w:color="auto"/>
        <w:bar w:val="none" w:sz="0" w:color="auto"/>
      </w:pBdr>
      <w:tabs>
        <w:tab w:val="clear" w:pos="170"/>
      </w:tabs>
      <w:spacing w:before="180" w:after="180"/>
    </w:pPr>
    <w:rPr>
      <w:rFonts w:asciiTheme="minorHAnsi" w:eastAsiaTheme="minorHAnsi" w:hAnsiTheme="minorHAnsi" w:cstheme="minorBidi"/>
      <w:color w:val="auto"/>
      <w:sz w:val="24"/>
      <w:szCs w:val="24"/>
      <w:bdr w:val="none" w:sz="0" w:space="0" w:color="auto"/>
      <w:lang w:eastAsia="en-US"/>
      <w14:textOutline w14:w="0" w14:cap="rnd" w14:cmpd="sng" w14:algn="ctr">
        <w14:noFill/>
        <w14:prstDash w14:val="solid"/>
        <w14:bevel/>
      </w14:textOutline>
    </w:rPr>
  </w:style>
  <w:style w:type="character" w:customStyle="1" w:styleId="TextkrperZchn">
    <w:name w:val="Textkörper Zchn"/>
    <w:basedOn w:val="Absatz-Standardschriftart"/>
    <w:link w:val="Textkrper"/>
    <w:rsid w:val="003D4B66"/>
    <w:rPr>
      <w:rFonts w:asciiTheme="minorHAnsi" w:eastAsiaTheme="minorHAnsi" w:hAnsiTheme="minorHAnsi" w:cstheme="minorBidi"/>
      <w:sz w:val="24"/>
      <w:szCs w:val="24"/>
      <w:bdr w:val="none" w:sz="0" w:space="0" w:color="auto"/>
      <w:lang w:val="en-US" w:eastAsia="en-US"/>
    </w:rPr>
  </w:style>
  <w:style w:type="paragraph" w:styleId="Untertitel">
    <w:name w:val="Subtitle"/>
    <w:basedOn w:val="Standard"/>
    <w:next w:val="Standard"/>
    <w:link w:val="UntertitelZchn"/>
    <w:uiPriority w:val="11"/>
    <w:qFormat/>
    <w:rsid w:val="00FF5C5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tertitelZchn">
    <w:name w:val="Untertitel Zchn"/>
    <w:basedOn w:val="Absatz-Standardschriftart"/>
    <w:link w:val="Untertitel"/>
    <w:uiPriority w:val="11"/>
    <w:rsid w:val="00FF5C5B"/>
    <w:rPr>
      <w:rFonts w:asciiTheme="minorHAnsi" w:eastAsiaTheme="minorEastAsia" w:hAnsiTheme="minorHAnsi" w:cstheme="minorBidi"/>
      <w:color w:val="5A5A5A" w:themeColor="text1" w:themeTint="A5"/>
      <w:spacing w:val="15"/>
      <w:sz w:val="22"/>
      <w:szCs w:val="22"/>
      <w:u w:color="000000"/>
      <w:lang w:val="en-US"/>
      <w14:textOutline w14:w="0" w14:cap="flat" w14:cmpd="sng" w14:algn="ctr">
        <w14:noFill/>
        <w14:prstDash w14:val="solid"/>
        <w14:bevel/>
      </w14:textOutline>
    </w:rPr>
  </w:style>
  <w:style w:type="character" w:styleId="BesuchterLink">
    <w:name w:val="FollowedHyperlink"/>
    <w:basedOn w:val="Absatz-Standardschriftart"/>
    <w:uiPriority w:val="99"/>
    <w:semiHidden/>
    <w:unhideWhenUsed/>
    <w:rsid w:val="00483999"/>
    <w:rPr>
      <w:color w:val="FF00FF" w:themeColor="followedHyperlink"/>
      <w:u w:val="single"/>
    </w:rPr>
  </w:style>
  <w:style w:type="character" w:customStyle="1" w:styleId="berschrift6Zchn">
    <w:name w:val="Überschrift 6 Zchn"/>
    <w:basedOn w:val="Absatz-Standardschriftart"/>
    <w:link w:val="berschrift6"/>
    <w:uiPriority w:val="9"/>
    <w:semiHidden/>
    <w:rsid w:val="00742299"/>
    <w:rPr>
      <w:rFonts w:asciiTheme="minorHAnsi" w:eastAsiaTheme="majorEastAsia" w:hAnsiTheme="minorHAnsi" w:cstheme="majorBidi"/>
      <w:i/>
      <w:iCs/>
      <w:color w:val="595959" w:themeColor="text1" w:themeTint="A6"/>
      <w:kern w:val="2"/>
      <w:sz w:val="24"/>
      <w:szCs w:val="24"/>
      <w:bdr w:val="none" w:sz="0" w:space="0" w:color="auto"/>
      <w:lang w:val="de-DE" w:eastAsia="en-US"/>
      <w14:ligatures w14:val="standardContextual"/>
    </w:rPr>
  </w:style>
  <w:style w:type="paragraph" w:styleId="Funotentext">
    <w:name w:val="footnote text"/>
    <w:basedOn w:val="Standard"/>
    <w:link w:val="FunotentextZchn"/>
    <w:uiPriority w:val="99"/>
    <w:semiHidden/>
    <w:unhideWhenUsed/>
    <w:rsid w:val="0074229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lang w:eastAsia="en-US"/>
      <w14:textOutline w14:w="0" w14:cap="rnd" w14:cmpd="sng" w14:algn="ctr">
        <w14:noFill/>
        <w14:prstDash w14:val="solid"/>
        <w14:bevel/>
      </w14:textOutline>
    </w:rPr>
  </w:style>
  <w:style w:type="character" w:customStyle="1" w:styleId="FunotentextZchn">
    <w:name w:val="Fußnotentext Zchn"/>
    <w:basedOn w:val="Absatz-Standardschriftart"/>
    <w:link w:val="Funotentext"/>
    <w:uiPriority w:val="99"/>
    <w:semiHidden/>
    <w:rsid w:val="00742299"/>
    <w:rPr>
      <w:rFonts w:ascii="Lucida Sans Unicode" w:eastAsia="Times New Roman" w:hAnsi="Lucida Sans Unicode"/>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onicaminolta.d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youtube.com/user/KonicaMinoltaBD" TargetMode="External"/><Relationship Id="rId17" Type="http://schemas.openxmlformats.org/officeDocument/2006/relationships/hyperlink" Target="mailto:Melanie.Olbrich@konicaminolta.eu" TargetMode="External"/><Relationship Id="rId2" Type="http://schemas.openxmlformats.org/officeDocument/2006/relationships/customXml" Target="../customXml/item2.xml"/><Relationship Id="rId16" Type="http://schemas.openxmlformats.org/officeDocument/2006/relationships/hyperlink" Target="https://konicaminolta.eu/mediastore-publi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nkedin.com/company/konica-minolta-business-solutions-deutschland-gmbh" TargetMode="External"/><Relationship Id="rId5" Type="http://schemas.openxmlformats.org/officeDocument/2006/relationships/styles" Target="styles.xml"/><Relationship Id="rId15" Type="http://schemas.openxmlformats.org/officeDocument/2006/relationships/hyperlink" Target="https://www.konicaminolta.de/de-de/blog" TargetMode="External"/><Relationship Id="rId10" Type="http://schemas.openxmlformats.org/officeDocument/2006/relationships/hyperlink" Target="https://www.konicaminolta.de/de-de/presse"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konicaminolta.de/de-de/pres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T-Brand-theme">
  <a:themeElements>
    <a:clrScheme name="BT-Brand-theme">
      <a:dk1>
        <a:srgbClr val="000000"/>
      </a:dk1>
      <a:lt1>
        <a:srgbClr val="FFFFFF"/>
      </a:lt1>
      <a:dk2>
        <a:srgbClr val="A7A7A7"/>
      </a:dk2>
      <a:lt2>
        <a:srgbClr val="535353"/>
      </a:lt2>
      <a:accent1>
        <a:srgbClr val="0062C2"/>
      </a:accent1>
      <a:accent2>
        <a:srgbClr val="E5E3DF"/>
      </a:accent2>
      <a:accent3>
        <a:srgbClr val="009EB7"/>
      </a:accent3>
      <a:accent4>
        <a:srgbClr val="CEA100"/>
      </a:accent4>
      <a:accent5>
        <a:srgbClr val="C0167B"/>
      </a:accent5>
      <a:accent6>
        <a:srgbClr val="826FB0"/>
      </a:accent6>
      <a:hlink>
        <a:srgbClr val="0000FF"/>
      </a:hlink>
      <a:folHlink>
        <a:srgbClr val="FF00FF"/>
      </a:folHlink>
    </a:clrScheme>
    <a:fontScheme name="BT-Brand-theme">
      <a:majorFont>
        <a:latin typeface="Lucida Sans Unicode"/>
        <a:ea typeface="Lucida Sans Unicode"/>
        <a:cs typeface="Lucida Sans Unicode"/>
      </a:majorFont>
      <a:minorFont>
        <a:latin typeface="Lucida Sans Unicode"/>
        <a:ea typeface="Lucida Sans Unicode"/>
        <a:cs typeface="Lucida Sans Unicode"/>
      </a:minorFont>
    </a:fontScheme>
    <a:fmtScheme name="BT-Brand-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0795" cap="flat">
          <a:solidFill>
            <a:schemeClr val="accent1"/>
          </a:solidFill>
          <a:prstDash val="solid"/>
          <a:round/>
        </a:ln>
        <a:effectLst/>
        <a:sp3d/>
      </a:spPr>
      <a:bodyPr rot="0" spcFirstLastPara="1" vertOverflow="overflow" horzOverflow="overflow" vert="horz" wrap="square" lIns="45719" tIns="45719" rIns="45719" bIns="45719" numCol="1" spcCol="38100" rtlCol="0" anchor="ctr">
        <a:spAutoFit/>
      </a:bodyPr>
      <a:lstStyle>
        <a:defPPr marL="630555" marR="0" indent="0" algn="l" defTabSz="450215"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mn-lt"/>
            <a:ea typeface="+mn-ea"/>
            <a:cs typeface="+mn-cs"/>
            <a:sym typeface="Lucida Sans Unicod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0795"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630555" marR="0" indent="0" algn="l" defTabSz="450215"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mn-lt"/>
            <a:ea typeface="+mn-ea"/>
            <a:cs typeface="+mn-cs"/>
            <a:sym typeface="Lucida Sans Unicod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1A51C676428A4D819593CB67087AF5" ma:contentTypeVersion="19" ma:contentTypeDescription="Create a new document." ma:contentTypeScope="" ma:versionID="887b08fc5e5aa9aea680c6a9d1fc6812">
  <xsd:schema xmlns:xsd="http://www.w3.org/2001/XMLSchema" xmlns:xs="http://www.w3.org/2001/XMLSchema" xmlns:p="http://schemas.microsoft.com/office/2006/metadata/properties" xmlns:ns2="41cf3d8f-a508-408d-80b7-9397353903b7" xmlns:ns3="0977df44-9571-441a-b49b-b6f31d0a5a9b" xmlns:ns4="9f08a63c-831e-491b-b952-e9e03bf29fb1" targetNamespace="http://schemas.microsoft.com/office/2006/metadata/properties" ma:root="true" ma:fieldsID="2c471b84929fa7b456cdcf5bf6436b91" ns2:_="" ns3:_="" ns4:_="">
    <xsd:import namespace="41cf3d8f-a508-408d-80b7-9397353903b7"/>
    <xsd:import namespace="0977df44-9571-441a-b49b-b6f31d0a5a9b"/>
    <xsd:import namespace="9f08a63c-831e-491b-b952-e9e03bf29f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f3d8f-a508-408d-80b7-9397353903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496980-d622-466a-958d-fbfbdfc423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77df44-9571-441a-b49b-b6f31d0a5a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8a63c-831e-491b-b952-e9e03bf29fb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dd4b234-bd2d-44ea-b7f4-e705f7bf0597}" ma:internalName="TaxCatchAll" ma:showField="CatchAllData" ma:web="0977df44-9571-441a-b49b-b6f31d0a5a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cf3d8f-a508-408d-80b7-9397353903b7">
      <Terms xmlns="http://schemas.microsoft.com/office/infopath/2007/PartnerControls"/>
    </lcf76f155ced4ddcb4097134ff3c332f>
    <TaxCatchAll xmlns="9f08a63c-831e-491b-b952-e9e03bf29fb1" xsi:nil="true"/>
  </documentManagement>
</p:properties>
</file>

<file path=customXml/itemProps1.xml><?xml version="1.0" encoding="utf-8"?>
<ds:datastoreItem xmlns:ds="http://schemas.openxmlformats.org/officeDocument/2006/customXml" ds:itemID="{17F08C57-6814-4C66-8D4F-14F03DD3C2A0}">
  <ds:schemaRefs>
    <ds:schemaRef ds:uri="http://schemas.microsoft.com/sharepoint/v3/contenttype/forms"/>
  </ds:schemaRefs>
</ds:datastoreItem>
</file>

<file path=customXml/itemProps2.xml><?xml version="1.0" encoding="utf-8"?>
<ds:datastoreItem xmlns:ds="http://schemas.openxmlformats.org/officeDocument/2006/customXml" ds:itemID="{101BE52C-E51E-4975-B090-80B0A33EB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f3d8f-a508-408d-80b7-9397353903b7"/>
    <ds:schemaRef ds:uri="0977df44-9571-441a-b49b-b6f31d0a5a9b"/>
    <ds:schemaRef ds:uri="9f08a63c-831e-491b-b952-e9e03bf29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BE497-56EE-434D-B362-A2A563216D95}">
  <ds:schemaRefs>
    <ds:schemaRef ds:uri="http://schemas.microsoft.com/office/2006/metadata/properties"/>
    <ds:schemaRef ds:uri="http://schemas.microsoft.com/office/infopath/2007/PartnerControls"/>
    <ds:schemaRef ds:uri="41cf3d8f-a508-408d-80b7-9397353903b7"/>
    <ds:schemaRef ds:uri="9f08a63c-831e-491b-b952-e9e03bf29fb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586</Words>
  <Characters>4511</Characters>
  <Application>Microsoft Office Word</Application>
  <DocSecurity>0</DocSecurity>
  <Lines>99</Lines>
  <Paragraphs>20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5082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Vasak</dc:creator>
  <cp:keywords/>
  <dc:description/>
  <cp:lastModifiedBy>Alexandra Vasak</cp:lastModifiedBy>
  <cp:revision>48</cp:revision>
  <dcterms:created xsi:type="dcterms:W3CDTF">2026-07-05T16:23:00Z</dcterms:created>
  <dcterms:modified xsi:type="dcterms:W3CDTF">2026-09-01T14:58:00Z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0x010100CD1A51C676428A4D819593CB67087AF5</vt:lpwstr>
  </property>
  <property fmtid="{D5CDD505-2E9C-101B-9397-08002B2CF9AE}" pid="3" name="MediaServiceImageTags">
    <vt:lpwstr/>
  </property>
</Properties>
</file>